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29A2A" w14:textId="420D6A68" w:rsidR="001C5596" w:rsidRDefault="001C5596" w:rsidP="001C5596">
      <w:pPr>
        <w:spacing w:after="0" w:line="240" w:lineRule="auto"/>
        <w:rPr>
          <w:rFonts w:ascii="Frutiger-Light" w:eastAsia="Times New Roman" w:hAnsi="Frutiger-Light" w:cs="Times New Roman"/>
          <w:color w:val="0C4D96"/>
          <w:sz w:val="14"/>
          <w:szCs w:val="14"/>
          <w:lang w:val="es-ES" w:eastAsia="en-GB"/>
        </w:rPr>
      </w:pPr>
      <w:r w:rsidRPr="001C5596">
        <w:rPr>
          <w:rFonts w:ascii="Frutiger-Bold" w:eastAsia="Times New Roman" w:hAnsi="Frutiger-Bold" w:cs="Times New Roman"/>
          <w:b/>
          <w:bCs/>
          <w:color w:val="0C4D96"/>
          <w:lang w:val="es-ES" w:eastAsia="en-GB"/>
        </w:rPr>
        <w:t>REVISIÓN MONOGRÁFICA</w:t>
      </w:r>
      <w:r w:rsidRPr="001C5596">
        <w:rPr>
          <w:rFonts w:ascii="Frutiger-Bold" w:eastAsia="Times New Roman" w:hAnsi="Frutiger-Bold" w:cs="Times New Roman"/>
          <w:b/>
          <w:bCs/>
          <w:color w:val="0C4D96"/>
          <w:lang w:val="es-ES" w:eastAsia="en-GB"/>
        </w:rPr>
        <w:br/>
      </w:r>
      <w:r w:rsidRPr="001C5596">
        <w:rPr>
          <w:rFonts w:ascii="Frutiger-Bold" w:eastAsia="Times New Roman" w:hAnsi="Frutiger-Bold" w:cs="Times New Roman"/>
          <w:b/>
          <w:bCs/>
          <w:color w:val="221F1F"/>
          <w:sz w:val="40"/>
          <w:szCs w:val="40"/>
          <w:lang w:val="es-ES" w:eastAsia="en-GB"/>
        </w:rPr>
        <w:t>Trasplante renal de donantes en asistolia</w:t>
      </w:r>
      <w:r w:rsidRPr="001C5596">
        <w:rPr>
          <w:rFonts w:ascii="Frutiger-Bold" w:eastAsia="Times New Roman" w:hAnsi="Frutiger-Bold" w:cs="Times New Roman"/>
          <w:b/>
          <w:bCs/>
          <w:color w:val="221F1F"/>
          <w:sz w:val="40"/>
          <w:szCs w:val="40"/>
          <w:lang w:val="es-ES" w:eastAsia="en-GB"/>
        </w:rPr>
        <w:br/>
      </w:r>
      <w:r w:rsidRPr="001C5596">
        <w:rPr>
          <w:rFonts w:ascii="Frutiger-Roman" w:eastAsia="Times New Roman" w:hAnsi="Frutiger-Roman" w:cs="Times New Roman"/>
          <w:color w:val="221F1F"/>
          <w:sz w:val="24"/>
          <w:szCs w:val="24"/>
          <w:lang w:val="es-ES" w:eastAsia="en-GB"/>
        </w:rPr>
        <w:t>Isabel Pérez Flores, Ana I. Sánchez Fructuoso</w:t>
      </w:r>
      <w:r w:rsidRPr="001C5596">
        <w:rPr>
          <w:rFonts w:ascii="Frutiger-Roman" w:eastAsia="Times New Roman" w:hAnsi="Frutiger-Roman" w:cs="Times New Roman"/>
          <w:color w:val="221F1F"/>
          <w:sz w:val="24"/>
          <w:szCs w:val="24"/>
          <w:lang w:val="es-ES" w:eastAsia="en-GB"/>
        </w:rPr>
        <w:br/>
      </w:r>
      <w:r w:rsidRPr="001C5596">
        <w:rPr>
          <w:rFonts w:ascii="Frutiger-Light" w:eastAsia="Times New Roman" w:hAnsi="Frutiger-Light" w:cs="Times New Roman"/>
          <w:color w:val="221F1F"/>
          <w:sz w:val="18"/>
          <w:szCs w:val="18"/>
          <w:lang w:val="es-ES" w:eastAsia="en-GB"/>
        </w:rPr>
        <w:t>Servicio de Nefrología, Hospital Clínico San Carlos, Madrid</w:t>
      </w:r>
      <w:r w:rsidRPr="001C5596">
        <w:rPr>
          <w:rFonts w:ascii="Frutiger-Light" w:eastAsia="Times New Roman" w:hAnsi="Frutiger-Light" w:cs="Times New Roman"/>
          <w:color w:val="221F1F"/>
          <w:sz w:val="18"/>
          <w:szCs w:val="18"/>
          <w:lang w:val="es-ES" w:eastAsia="en-GB"/>
        </w:rPr>
        <w:br/>
      </w:r>
    </w:p>
    <w:p w14:paraId="068974C4" w14:textId="77777777" w:rsidR="001C5596" w:rsidRDefault="001C5596" w:rsidP="001C5596">
      <w:pPr>
        <w:spacing w:after="0" w:line="240" w:lineRule="auto"/>
        <w:rPr>
          <w:rFonts w:ascii="Frutiger-Bold" w:eastAsia="Times New Roman" w:hAnsi="Frutiger-Bold" w:cs="Times New Roman"/>
          <w:b/>
          <w:bCs/>
          <w:color w:val="0C4D96"/>
          <w:sz w:val="18"/>
          <w:szCs w:val="18"/>
          <w:lang w:val="es-ES" w:eastAsia="en-GB"/>
        </w:rPr>
      </w:pPr>
      <w:proofErr w:type="spellStart"/>
      <w:r w:rsidRPr="001C5596">
        <w:rPr>
          <w:rFonts w:ascii="Frutiger-Light" w:eastAsia="Times New Roman" w:hAnsi="Frutiger-Light" w:cs="Times New Roman"/>
          <w:color w:val="0C4D96"/>
          <w:sz w:val="14"/>
          <w:szCs w:val="14"/>
          <w:lang w:val="es-ES" w:eastAsia="en-GB"/>
        </w:rPr>
        <w:t>NefroPlus</w:t>
      </w:r>
      <w:proofErr w:type="spellEnd"/>
      <w:r w:rsidRPr="001C5596">
        <w:rPr>
          <w:rFonts w:ascii="Frutiger-Light" w:eastAsia="Times New Roman" w:hAnsi="Frutiger-Light" w:cs="Times New Roman"/>
          <w:color w:val="0C4D96"/>
          <w:sz w:val="14"/>
          <w:szCs w:val="14"/>
          <w:lang w:val="es-ES" w:eastAsia="en-GB"/>
        </w:rPr>
        <w:t xml:space="preserve"> 2016;8(1):1-6</w:t>
      </w:r>
      <w:r w:rsidRPr="001C5596">
        <w:rPr>
          <w:rFonts w:ascii="Frutiger-Light" w:eastAsia="Times New Roman" w:hAnsi="Frutiger-Light" w:cs="Times New Roman"/>
          <w:color w:val="0C4D96"/>
          <w:sz w:val="24"/>
          <w:szCs w:val="24"/>
          <w:lang w:val="es-ES" w:eastAsia="en-GB"/>
        </w:rPr>
        <w:br/>
      </w:r>
    </w:p>
    <w:p w14:paraId="6038880E" w14:textId="65155246" w:rsidR="001C5596" w:rsidRDefault="001C5596" w:rsidP="001C5596">
      <w:pPr>
        <w:spacing w:after="0" w:line="240" w:lineRule="auto"/>
        <w:rPr>
          <w:rFonts w:ascii="Frutiger-Bold" w:eastAsia="Times New Roman" w:hAnsi="Frutiger-Bold" w:cs="Times New Roman"/>
          <w:b/>
          <w:bCs/>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RESUMEN</w:t>
      </w:r>
      <w:r w:rsidRPr="001C5596">
        <w:rPr>
          <w:rFonts w:ascii="Frutiger-Bold" w:eastAsia="Times New Roman" w:hAnsi="Frutiger-Bold" w:cs="Times New Roman"/>
          <w:b/>
          <w:bCs/>
          <w:color w:val="0C4D96"/>
          <w:sz w:val="18"/>
          <w:szCs w:val="18"/>
          <w:lang w:val="es-ES" w:eastAsia="en-GB"/>
        </w:rPr>
        <w:br/>
      </w:r>
      <w:r w:rsidRPr="001C5596">
        <w:rPr>
          <w:rFonts w:ascii="Frutiger-Roman" w:eastAsia="Times New Roman" w:hAnsi="Frutiger-Roman" w:cs="Times New Roman"/>
          <w:color w:val="0C4D96"/>
          <w:sz w:val="18"/>
          <w:szCs w:val="18"/>
          <w:lang w:val="es-ES" w:eastAsia="en-GB"/>
        </w:rPr>
        <w:t>La donación en asistolia (DA) es una adicional fuente de órganos para trasplante que puede contribuir a acortar el tiempo y el número de pacientes en lista de espera. La existencia de una mayor proporción de disfunción primaria del injerto (DPI) y función renal retardada (FRR) en comparación con los riñones procedentes de donantes en muerte encefálica</w:t>
      </w:r>
      <w:r w:rsidR="00582412">
        <w:rPr>
          <w:rFonts w:ascii="Frutiger-Roman" w:eastAsia="Times New Roman" w:hAnsi="Frutiger-Roman" w:cs="Times New Roman"/>
          <w:color w:val="0C4D96"/>
          <w:sz w:val="18"/>
          <w:szCs w:val="18"/>
          <w:lang w:val="es-ES" w:eastAsia="en-GB"/>
        </w:rPr>
        <w:t xml:space="preserve"> </w:t>
      </w:r>
      <w:r w:rsidRPr="001C5596">
        <w:rPr>
          <w:rFonts w:ascii="Frutiger-Roman" w:eastAsia="Times New Roman" w:hAnsi="Frutiger-Roman" w:cs="Times New Roman"/>
          <w:color w:val="0C4D96"/>
          <w:sz w:val="18"/>
          <w:szCs w:val="18"/>
          <w:lang w:val="es-ES" w:eastAsia="en-GB"/>
        </w:rPr>
        <w:t>(DME), ha hecho que algunos grupos hayan sido más reticentes a implementar el procedimiento. Sin embargo, su difusión</w:t>
      </w:r>
      <w:r w:rsidR="00582412">
        <w:rPr>
          <w:rFonts w:ascii="Frutiger-Roman" w:eastAsia="Times New Roman" w:hAnsi="Frutiger-Roman" w:cs="Times New Roman"/>
          <w:color w:val="0C4D96"/>
          <w:sz w:val="18"/>
          <w:szCs w:val="18"/>
          <w:lang w:val="es-ES" w:eastAsia="en-GB"/>
        </w:rPr>
        <w:t xml:space="preserve"> </w:t>
      </w:r>
      <w:r w:rsidRPr="001C5596">
        <w:rPr>
          <w:rFonts w:ascii="Frutiger-Roman" w:eastAsia="Times New Roman" w:hAnsi="Frutiger-Roman" w:cs="Times New Roman"/>
          <w:color w:val="0C4D96"/>
          <w:sz w:val="18"/>
          <w:szCs w:val="18"/>
          <w:lang w:val="es-ES" w:eastAsia="en-GB"/>
        </w:rPr>
        <w:t>se ha ido ampliando al observar que la presencia de FRR no influye en la supervivencia del injerto a largo plazo, existiendo incluso mejores resultados, en la mayoría de las series, con los riñones de DA que con los obtenidos de DME con criterios expandidos. Otro hecho que ha disipado las dudas sobre el uso de este tipo de donantes ha sido el hallazgo de</w:t>
      </w:r>
      <w:r w:rsidR="00582412">
        <w:rPr>
          <w:rFonts w:ascii="Frutiger-Roman" w:eastAsia="Times New Roman" w:hAnsi="Frutiger-Roman" w:cs="Times New Roman"/>
          <w:color w:val="0C4D96"/>
          <w:sz w:val="18"/>
          <w:szCs w:val="18"/>
          <w:lang w:val="es-ES" w:eastAsia="en-GB"/>
        </w:rPr>
        <w:t xml:space="preserve"> </w:t>
      </w:r>
      <w:r w:rsidRPr="001C5596">
        <w:rPr>
          <w:rFonts w:ascii="Frutiger-Roman" w:eastAsia="Times New Roman" w:hAnsi="Frutiger-Roman" w:cs="Times New Roman"/>
          <w:color w:val="0C4D96"/>
          <w:sz w:val="18"/>
          <w:szCs w:val="18"/>
          <w:lang w:val="es-ES" w:eastAsia="en-GB"/>
        </w:rPr>
        <w:t>que el trasplante renal de DA reduce la mortalidad de los receptores, frente a permanecer en diálisis en lista de espera</w:t>
      </w:r>
      <w:r w:rsidR="00582412">
        <w:rPr>
          <w:rFonts w:ascii="Frutiger-Roman" w:eastAsia="Times New Roman" w:hAnsi="Frutiger-Roman" w:cs="Times New Roman"/>
          <w:color w:val="0C4D96"/>
          <w:sz w:val="18"/>
          <w:szCs w:val="18"/>
          <w:lang w:val="es-ES" w:eastAsia="en-GB"/>
        </w:rPr>
        <w:t xml:space="preserve"> </w:t>
      </w:r>
      <w:r w:rsidRPr="001C5596">
        <w:rPr>
          <w:rFonts w:ascii="Frutiger-Roman" w:eastAsia="Times New Roman" w:hAnsi="Frutiger-Roman" w:cs="Times New Roman"/>
          <w:color w:val="0C4D96"/>
          <w:sz w:val="18"/>
          <w:szCs w:val="18"/>
          <w:lang w:val="es-ES" w:eastAsia="en-GB"/>
        </w:rPr>
        <w:t>de un riñón procedente de DME. La vigilancia estrecha del procedimiento con el fin de evitar lesiones irreversibles derivadas del proceso de isquemia caliente, inherente a este tipo de donación, y una adecuada selección de donante y receptor pueden ayudar a garantizar unos buenos resultados. El esfuerzo por mejorar dichos resultados y la calidad de los</w:t>
      </w:r>
      <w:r w:rsidR="00582412">
        <w:rPr>
          <w:rFonts w:ascii="Frutiger-Roman" w:eastAsia="Times New Roman" w:hAnsi="Frutiger-Roman" w:cs="Times New Roman"/>
          <w:color w:val="0C4D96"/>
          <w:sz w:val="18"/>
          <w:szCs w:val="18"/>
          <w:lang w:val="es-ES" w:eastAsia="en-GB"/>
        </w:rPr>
        <w:t xml:space="preserve"> </w:t>
      </w:r>
      <w:r w:rsidRPr="001C5596">
        <w:rPr>
          <w:rFonts w:ascii="Frutiger-Roman" w:eastAsia="Times New Roman" w:hAnsi="Frutiger-Roman" w:cs="Times New Roman"/>
          <w:color w:val="0C4D96"/>
          <w:sz w:val="18"/>
          <w:szCs w:val="18"/>
          <w:lang w:val="es-ES" w:eastAsia="en-GB"/>
        </w:rPr>
        <w:t>riñones procedentes de DA se basan en la capacidad de identificar factores de riesgo y la creación de guías de consenso</w:t>
      </w:r>
      <w:r w:rsidR="00582412">
        <w:rPr>
          <w:rFonts w:ascii="Frutiger-Roman" w:eastAsia="Times New Roman" w:hAnsi="Frutiger-Roman" w:cs="Times New Roman"/>
          <w:color w:val="0C4D96"/>
          <w:sz w:val="18"/>
          <w:szCs w:val="18"/>
          <w:lang w:val="es-ES" w:eastAsia="en-GB"/>
        </w:rPr>
        <w:t xml:space="preserve"> </w:t>
      </w:r>
      <w:r w:rsidRPr="001C5596">
        <w:rPr>
          <w:rFonts w:ascii="Frutiger-Roman" w:eastAsia="Times New Roman" w:hAnsi="Frutiger-Roman" w:cs="Times New Roman"/>
          <w:color w:val="0C4D96"/>
          <w:sz w:val="18"/>
          <w:szCs w:val="18"/>
          <w:lang w:val="es-ES" w:eastAsia="en-GB"/>
        </w:rPr>
        <w:t>de adecuada práctica clínica.</w:t>
      </w:r>
      <w:r w:rsidRPr="001C5596">
        <w:rPr>
          <w:rFonts w:ascii="Frutiger-Roman" w:eastAsia="Times New Roman" w:hAnsi="Frutiger-Roman" w:cs="Times New Roman"/>
          <w:color w:val="0C4D96"/>
          <w:sz w:val="18"/>
          <w:szCs w:val="18"/>
          <w:lang w:val="es-ES" w:eastAsia="en-GB"/>
        </w:rPr>
        <w:br/>
      </w:r>
    </w:p>
    <w:p w14:paraId="69F8B4E3" w14:textId="77777777" w:rsidR="001C5596" w:rsidRDefault="001C5596" w:rsidP="001C5596">
      <w:pPr>
        <w:spacing w:after="0" w:line="240" w:lineRule="auto"/>
        <w:rPr>
          <w:rFonts w:ascii="Frutiger-Bold" w:eastAsia="Times New Roman" w:hAnsi="Frutiger-Bold" w:cs="Times New Roman"/>
          <w:b/>
          <w:bCs/>
          <w:color w:val="221F1F"/>
          <w:sz w:val="16"/>
          <w:szCs w:val="16"/>
          <w:lang w:val="es-ES" w:eastAsia="en-GB"/>
        </w:rPr>
      </w:pPr>
      <w:r w:rsidRPr="001C5596">
        <w:rPr>
          <w:rFonts w:ascii="Frutiger-Bold" w:eastAsia="Times New Roman" w:hAnsi="Frutiger-Bold" w:cs="Times New Roman"/>
          <w:b/>
          <w:bCs/>
          <w:color w:val="221F1F"/>
          <w:sz w:val="18"/>
          <w:szCs w:val="18"/>
          <w:lang w:val="es-ES" w:eastAsia="en-GB"/>
        </w:rPr>
        <w:t xml:space="preserve">Palabras clave: </w:t>
      </w:r>
      <w:r w:rsidRPr="00582412">
        <w:rPr>
          <w:rFonts w:ascii="Frutiger-Light" w:eastAsia="Times New Roman" w:hAnsi="Frutiger-Light" w:cs="Times New Roman"/>
          <w:color w:val="0C4D96"/>
          <w:sz w:val="18"/>
          <w:szCs w:val="18"/>
          <w:lang w:eastAsia="en-GB"/>
        </w:rPr>
        <w:t>Donation after cardiac death. Donation after circulatory death. Kidney transplantation. Non-heart beating donation.</w:t>
      </w:r>
      <w:r w:rsidRPr="001C5596">
        <w:rPr>
          <w:rFonts w:ascii="Frutiger-Light" w:eastAsia="Times New Roman" w:hAnsi="Frutiger-Light" w:cs="Times New Roman"/>
          <w:color w:val="0C4D96"/>
          <w:sz w:val="18"/>
          <w:szCs w:val="18"/>
          <w:lang w:val="es-ES" w:eastAsia="en-GB"/>
        </w:rPr>
        <w:br/>
      </w:r>
    </w:p>
    <w:p w14:paraId="0EFCE7D6" w14:textId="77777777" w:rsidR="001C5596" w:rsidRDefault="001C5596" w:rsidP="001C5596">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221F1F"/>
          <w:sz w:val="16"/>
          <w:szCs w:val="16"/>
          <w:lang w:val="es-ES" w:eastAsia="en-GB"/>
        </w:rPr>
        <w:t xml:space="preserve">Correspondencia: </w:t>
      </w:r>
      <w:r w:rsidRPr="001C5596">
        <w:rPr>
          <w:rFonts w:ascii="Frutiger-Bold" w:eastAsia="Times New Roman" w:hAnsi="Frutiger-Bold" w:cs="Times New Roman"/>
          <w:b/>
          <w:bCs/>
          <w:color w:val="221F1F"/>
          <w:sz w:val="18"/>
          <w:szCs w:val="18"/>
          <w:lang w:val="es-ES" w:eastAsia="en-GB"/>
        </w:rPr>
        <w:t>Ana I. Sánchez Fructuoso</w:t>
      </w:r>
      <w:r w:rsidRPr="001C5596">
        <w:rPr>
          <w:rFonts w:ascii="Frutiger-Bold" w:eastAsia="Times New Roman" w:hAnsi="Frutiger-Bold" w:cs="Times New Roman"/>
          <w:b/>
          <w:bCs/>
          <w:color w:val="221F1F"/>
          <w:sz w:val="18"/>
          <w:szCs w:val="18"/>
          <w:lang w:val="es-ES" w:eastAsia="en-GB"/>
        </w:rPr>
        <w:br/>
      </w:r>
      <w:r w:rsidRPr="001C5596">
        <w:rPr>
          <w:rFonts w:ascii="Frutiger-Light" w:eastAsia="Times New Roman" w:hAnsi="Frutiger-Light" w:cs="Times New Roman"/>
          <w:color w:val="221F1F"/>
          <w:sz w:val="18"/>
          <w:szCs w:val="18"/>
          <w:lang w:val="es-ES" w:eastAsia="en-GB"/>
        </w:rPr>
        <w:t>Servicio de Nefrología, Hospital Clínico San Carlos.</w:t>
      </w:r>
      <w:r w:rsidRPr="001C5596">
        <w:rPr>
          <w:rFonts w:ascii="Frutiger-Light" w:eastAsia="Times New Roman" w:hAnsi="Frutiger-Light" w:cs="Times New Roman"/>
          <w:color w:val="221F1F"/>
          <w:sz w:val="18"/>
          <w:szCs w:val="18"/>
          <w:lang w:val="es-ES" w:eastAsia="en-GB"/>
        </w:rPr>
        <w:br/>
        <w:t>Avda. Profesor Martín Lagos s/n. 28040, Madrid.</w:t>
      </w:r>
      <w:r w:rsidRPr="001C5596">
        <w:rPr>
          <w:rFonts w:ascii="Frutiger-Light" w:eastAsia="Times New Roman" w:hAnsi="Frutiger-Light" w:cs="Times New Roman"/>
          <w:color w:val="221F1F"/>
          <w:sz w:val="18"/>
          <w:szCs w:val="18"/>
          <w:lang w:val="es-ES" w:eastAsia="en-GB"/>
        </w:rPr>
        <w:br/>
        <w:t>sanchezfructuoso@gmail.com</w:t>
      </w:r>
      <w:r w:rsidRPr="001C5596">
        <w:rPr>
          <w:rFonts w:ascii="Frutiger-Light" w:eastAsia="Times New Roman" w:hAnsi="Frutiger-Light" w:cs="Times New Roman"/>
          <w:color w:val="221F1F"/>
          <w:sz w:val="18"/>
          <w:szCs w:val="18"/>
          <w:lang w:val="es-ES" w:eastAsia="en-GB"/>
        </w:rPr>
        <w:br/>
      </w:r>
    </w:p>
    <w:p w14:paraId="750656C1" w14:textId="3801D91E" w:rsidR="001C5596" w:rsidRDefault="001C5596" w:rsidP="001C5596">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INCIDENCIA</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La donación en asistolia (DA) se ha incrementado de forma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exponencial en los últimos años, particularmente en Europa,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con España a la cabeza en el caso de la DA tipo II de Maastricht</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o donantes no controlados (DANC). En Holanda y Reino Unido, los riñones de DA suponen casi la mitad de los trasplantes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realizados (NHSBT, 2014), siendo la mayoría DA tipo III o controlados (DAC), según la clasificación de Maastricht (tabla 1);</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 España, la DA supone el 10 % de los trasplantes realizados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 los últimos años, siendo esta cifra aún mayor en determinadas regiones (40 % en la Comunidad de Madrid) (www.</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ont.es/</w:t>
      </w:r>
      <w:proofErr w:type="spellStart"/>
      <w:r w:rsidRPr="001C5596">
        <w:rPr>
          <w:rFonts w:ascii="Frutiger-Light" w:eastAsia="Times New Roman" w:hAnsi="Frutiger-Light" w:cs="Times New Roman"/>
          <w:color w:val="221F1F"/>
          <w:sz w:val="18"/>
          <w:szCs w:val="18"/>
          <w:lang w:val="es-ES" w:eastAsia="en-GB"/>
        </w:rPr>
        <w:t>infesp</w:t>
      </w:r>
      <w:proofErr w:type="spellEnd"/>
      <w:r w:rsidRPr="001C5596">
        <w:rPr>
          <w:rFonts w:ascii="Frutiger-Light" w:eastAsia="Times New Roman" w:hAnsi="Frutiger-Light" w:cs="Times New Roman"/>
          <w:color w:val="221F1F"/>
          <w:sz w:val="18"/>
          <w:szCs w:val="18"/>
          <w:lang w:val="es-ES" w:eastAsia="en-GB"/>
        </w:rPr>
        <w:t>/Memorias/Memoria en asistolia.pdf). Esto se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debe a la obtención de buenos resultados y gracias al apoyo y</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promoción por parte de distintas sociedades científicas y organizaciones nacionales e internacionales como la Organización Nacional de Trasplantes y la Organización Mundial de la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Salud.</w:t>
      </w:r>
      <w:r w:rsidRPr="001C5596">
        <w:rPr>
          <w:rFonts w:ascii="Frutiger-Light" w:eastAsia="Times New Roman" w:hAnsi="Frutiger-Light" w:cs="Times New Roman"/>
          <w:color w:val="221F1F"/>
          <w:sz w:val="18"/>
          <w:szCs w:val="18"/>
          <w:lang w:val="es-ES" w:eastAsia="en-GB"/>
        </w:rPr>
        <w:br/>
      </w:r>
    </w:p>
    <w:p w14:paraId="4E6CA025" w14:textId="3C57C95F" w:rsidR="001C5596" w:rsidRDefault="001C5596" w:rsidP="001C5596">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RESULTADOS</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Como se ha descrito en distintas series de la literatura médica,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los trasplantes de DA presentan una mayor incidencia de función renal retardada (FRR) y disfunción primaria del injerto (DPI)</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que aquellos procedentes de donantes en muerte encefálica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(DME). En el caso de DA, la incidencia de FRR oscila entre el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20-80 %, mientras que para los DME esta no suele ser superior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al 30 %. Sin embargo, no existen diferencias estadísticamente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significativas en la supervivencia del injerto a corto y largo plazo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entre ambos grupos. La FRR en los trasplantes de DME se ha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relacionado con una mayor incidencia de rechazo y peores resultados a largo plazo en cuanto a función renal y supervivencia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del injerto y del paciente, pero estos resultados no se confirman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 el caso de la DA. Los trasplantes de DA que presentan una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FRR tienen una supervivencia similar, tanto a corto como a largo plazo, a aquellos con función renal inmediata</w:t>
      </w:r>
      <w:r w:rsidRPr="001C5596">
        <w:rPr>
          <w:rFonts w:ascii="Frutiger-Light" w:eastAsia="Times New Roman" w:hAnsi="Frutiger-Light" w:cs="Times New Roman"/>
          <w:color w:val="221F1F"/>
          <w:sz w:val="10"/>
          <w:szCs w:val="10"/>
          <w:lang w:val="es-ES" w:eastAsia="en-GB"/>
        </w:rPr>
        <w:t>1-9</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0026D9D5" w14:textId="08EAA333" w:rsidR="001C5596" w:rsidRDefault="001C5596" w:rsidP="001C5596">
      <w:pPr>
        <w:spacing w:after="0" w:line="240" w:lineRule="auto"/>
        <w:rPr>
          <w:rFonts w:ascii="Frutiger-Light" w:eastAsia="Times New Roman" w:hAnsi="Frutiger-Light" w:cs="Times New Roman"/>
          <w:color w:val="221F1F"/>
          <w:sz w:val="18"/>
          <w:szCs w:val="18"/>
          <w:lang w:val="es-ES" w:eastAsia="en-GB"/>
        </w:rPr>
      </w:pPr>
      <w:r w:rsidRPr="001C5596">
        <w:rPr>
          <w:rFonts w:ascii="Frutiger-Light" w:eastAsia="Times New Roman" w:hAnsi="Frutiger-Light" w:cs="Times New Roman"/>
          <w:color w:val="221F1F"/>
          <w:sz w:val="18"/>
          <w:szCs w:val="18"/>
          <w:lang w:val="es-ES" w:eastAsia="en-GB"/>
        </w:rPr>
        <w:t>A pesar de una probabilidad dos veces mayor de pérdida del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injerto en los tres primeros meses postrasplante en el caso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riñones de DA, </w:t>
      </w:r>
      <w:proofErr w:type="spellStart"/>
      <w:r w:rsidRPr="001C5596">
        <w:rPr>
          <w:rFonts w:ascii="Frutiger-Light" w:eastAsia="Times New Roman" w:hAnsi="Frutiger-Light" w:cs="Times New Roman"/>
          <w:color w:val="221F1F"/>
          <w:sz w:val="18"/>
          <w:szCs w:val="18"/>
          <w:lang w:val="es-ES" w:eastAsia="en-GB"/>
        </w:rPr>
        <w:t>Snoeijs</w:t>
      </w:r>
      <w:proofErr w:type="spellEnd"/>
      <w:r w:rsidRPr="001C5596">
        <w:rPr>
          <w:rFonts w:ascii="Frutiger-Light" w:eastAsia="Times New Roman" w:hAnsi="Frutiger-Light" w:cs="Times New Roman"/>
          <w:color w:val="221F1F"/>
          <w:sz w:val="18"/>
          <w:szCs w:val="18"/>
          <w:lang w:val="es-ES" w:eastAsia="en-GB"/>
        </w:rPr>
        <w:t xml:space="preserve"> et al demostraron que un trasplante renal de DA con criterios estándar aporta ventajas en cuanto 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supervivencia con respecto a permanecer en diálisis en espera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 un riñón de DME. La mortalidad se reduce en un 56 % después del trasplante renal de DA, lo que supone un incremento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 la supervivencia de 2,4 meses en los primeros 4 años. Por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extrapolación de las curvas de supervivencia, la expectativa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vida de los pacientes que reciben un riñón de DA se incrementa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aún más a largo plazo</w:t>
      </w:r>
      <w:r w:rsidRPr="001C5596">
        <w:rPr>
          <w:rFonts w:ascii="Frutiger-Light" w:eastAsia="Times New Roman" w:hAnsi="Frutiger-Light" w:cs="Times New Roman"/>
          <w:color w:val="221F1F"/>
          <w:sz w:val="10"/>
          <w:szCs w:val="10"/>
          <w:lang w:val="es-ES" w:eastAsia="en-GB"/>
        </w:rPr>
        <w:t>10</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5116EDDD" w14:textId="45620A37" w:rsidR="001C5596" w:rsidRDefault="001C5596" w:rsidP="001C5596">
      <w:pPr>
        <w:spacing w:after="0" w:line="240" w:lineRule="auto"/>
        <w:rPr>
          <w:rFonts w:ascii="Frutiger-Light" w:eastAsia="Times New Roman" w:hAnsi="Frutiger-Light" w:cs="Times New Roman"/>
          <w:color w:val="221F1F"/>
          <w:sz w:val="18"/>
          <w:szCs w:val="18"/>
          <w:lang w:val="es-ES" w:eastAsia="en-GB"/>
        </w:rPr>
      </w:pPr>
      <w:r w:rsidRPr="001C5596">
        <w:rPr>
          <w:rFonts w:ascii="Frutiger-Light" w:eastAsia="Times New Roman" w:hAnsi="Frutiger-Light" w:cs="Times New Roman"/>
          <w:color w:val="221F1F"/>
          <w:sz w:val="18"/>
          <w:szCs w:val="18"/>
          <w:lang w:val="es-ES" w:eastAsia="en-GB"/>
        </w:rPr>
        <w:t>La viabilidad de los riñones procedentes de DANC, que indefectiblemente están expuestos a un tiempo de isquemia caliente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(TIC) más prolongado, depende de un manejo mucho más cuidadoso de donante y receptor. No obstante, los resultados son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muy similares a los de DAC, con una mayor incidencia de FRR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 el caso de la DANC como único rasgo diferencial en algunas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series, como la publicada por nuestro grupo</w:t>
      </w:r>
      <w:r w:rsidRPr="001C5596">
        <w:rPr>
          <w:rFonts w:ascii="Frutiger-Light" w:eastAsia="Times New Roman" w:hAnsi="Frutiger-Light" w:cs="Times New Roman"/>
          <w:color w:val="221F1F"/>
          <w:sz w:val="10"/>
          <w:szCs w:val="10"/>
          <w:lang w:val="es-ES" w:eastAsia="en-GB"/>
        </w:rPr>
        <w:t>1,8</w:t>
      </w:r>
      <w:r w:rsidRPr="001C5596">
        <w:rPr>
          <w:rFonts w:ascii="Frutiger-Light" w:eastAsia="Times New Roman" w:hAnsi="Frutiger-Light" w:cs="Times New Roman"/>
          <w:color w:val="221F1F"/>
          <w:sz w:val="18"/>
          <w:szCs w:val="18"/>
          <w:lang w:val="es-ES" w:eastAsia="en-GB"/>
        </w:rPr>
        <w:t>. En 2011, autores de la Universidad de Maastricht hicieron un estudio comparativo entre los trasplantes renales de DAC y los procedentes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DANC, demostrando que no existían diferencias significativas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en los resultados a largo plazo. </w:t>
      </w:r>
      <w:proofErr w:type="spellStart"/>
      <w:r w:rsidRPr="001C5596">
        <w:rPr>
          <w:rFonts w:ascii="Frutiger-Light" w:eastAsia="Times New Roman" w:hAnsi="Frutiger-Light" w:cs="Times New Roman"/>
          <w:color w:val="221F1F"/>
          <w:sz w:val="18"/>
          <w:szCs w:val="18"/>
          <w:lang w:val="es-ES" w:eastAsia="en-GB"/>
        </w:rPr>
        <w:t>Hoogland</w:t>
      </w:r>
      <w:proofErr w:type="spellEnd"/>
      <w:r w:rsidRPr="001C5596">
        <w:rPr>
          <w:rFonts w:ascii="Frutiger-Light" w:eastAsia="Times New Roman" w:hAnsi="Frutiger-Light" w:cs="Times New Roman"/>
          <w:color w:val="221F1F"/>
          <w:sz w:val="18"/>
          <w:szCs w:val="18"/>
          <w:lang w:val="es-ES" w:eastAsia="en-GB"/>
        </w:rPr>
        <w:t xml:space="preserve"> et al objetivaron que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lastRenderedPageBreak/>
        <w:t>el filtrado glomerular estimado a un año y su declinar posterior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anual era similar en ambos grupos, no existiendo tampoco diferencias en la incidencia de FRR y DPI y en la supervivencia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injerto y paciente a 10 años</w:t>
      </w:r>
      <w:r w:rsidRPr="001C5596">
        <w:rPr>
          <w:rFonts w:ascii="Frutiger-Light" w:eastAsia="Times New Roman" w:hAnsi="Frutiger-Light" w:cs="Times New Roman"/>
          <w:color w:val="221F1F"/>
          <w:sz w:val="10"/>
          <w:szCs w:val="10"/>
          <w:lang w:val="es-ES" w:eastAsia="en-GB"/>
        </w:rPr>
        <w:t>11</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2A9BB45C" w14:textId="3BA19482" w:rsidR="00F55090" w:rsidRDefault="001C5596" w:rsidP="00F55090">
      <w:pPr>
        <w:spacing w:after="0" w:line="240" w:lineRule="auto"/>
        <w:rPr>
          <w:rFonts w:ascii="Frutiger-Bold" w:eastAsia="Times New Roman" w:hAnsi="Frutiger-Bold" w:cs="Times New Roman"/>
          <w:b/>
          <w:bCs/>
          <w:color w:val="221F1F"/>
          <w:sz w:val="18"/>
          <w:szCs w:val="18"/>
          <w:lang w:val="es-ES" w:eastAsia="en-GB"/>
        </w:rPr>
      </w:pPr>
      <w:r w:rsidRPr="001C5596">
        <w:rPr>
          <w:rFonts w:ascii="Frutiger-Light" w:eastAsia="Times New Roman" w:hAnsi="Frutiger-Light" w:cs="Times New Roman"/>
          <w:color w:val="221F1F"/>
          <w:sz w:val="18"/>
          <w:szCs w:val="18"/>
          <w:lang w:val="es-ES" w:eastAsia="en-GB"/>
        </w:rPr>
        <w:t>Sin embargo, aunque una selección más estricta del órgano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puede reducir el porcentaje de DPI y/o riñones con función renal subóptima, ello también puede conllevar mayor riesgo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que se descarten riñones viables y dificultar así el acceso al trasplante de pacientes en lista de espera y, por tanto, no conseguir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reducir la mortalidad que ello conlleva.</w:t>
      </w:r>
      <w:r w:rsidRPr="001C5596">
        <w:rPr>
          <w:rFonts w:ascii="Frutiger-Light" w:eastAsia="Times New Roman" w:hAnsi="Frutiger-Light" w:cs="Times New Roman"/>
          <w:color w:val="221F1F"/>
          <w:sz w:val="18"/>
          <w:szCs w:val="18"/>
          <w:lang w:val="es-ES" w:eastAsia="en-GB"/>
        </w:rPr>
        <w:br/>
      </w:r>
    </w:p>
    <w:p w14:paraId="55B5E249" w14:textId="23CDD61C" w:rsidR="00F55090" w:rsidRDefault="00F55090"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221F1F"/>
          <w:sz w:val="18"/>
          <w:szCs w:val="18"/>
          <w:lang w:val="es-ES" w:eastAsia="en-GB"/>
        </w:rPr>
        <w:t xml:space="preserve">Tabla 1. </w:t>
      </w:r>
      <w:r w:rsidRPr="001C5596">
        <w:rPr>
          <w:rFonts w:ascii="Frutiger-Bold" w:eastAsia="Times New Roman" w:hAnsi="Frutiger-Bold" w:cs="Times New Roman"/>
          <w:b/>
          <w:bCs/>
          <w:color w:val="0C4D96"/>
          <w:sz w:val="18"/>
          <w:szCs w:val="18"/>
          <w:lang w:val="es-ES" w:eastAsia="en-GB"/>
        </w:rPr>
        <w:t>Clasificación de Maastricht. Modificación de Madrid 2011</w:t>
      </w:r>
    </w:p>
    <w:tbl>
      <w:tblPr>
        <w:tblStyle w:val="TableGrid"/>
        <w:tblW w:w="0" w:type="auto"/>
        <w:tblLook w:val="04A0" w:firstRow="1" w:lastRow="0" w:firstColumn="1" w:lastColumn="0" w:noHBand="0" w:noVBand="1"/>
      </w:tblPr>
      <w:tblGrid>
        <w:gridCol w:w="1555"/>
        <w:gridCol w:w="992"/>
        <w:gridCol w:w="3118"/>
        <w:gridCol w:w="3351"/>
      </w:tblGrid>
      <w:tr w:rsidR="00F55090" w:rsidRPr="001C5596" w14:paraId="36EB3027" w14:textId="77777777" w:rsidTr="00F55090">
        <w:tc>
          <w:tcPr>
            <w:tcW w:w="1555" w:type="dxa"/>
            <w:vMerge w:val="restart"/>
          </w:tcPr>
          <w:p w14:paraId="3DB6FECF"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Donación no controlada</w:t>
            </w:r>
          </w:p>
          <w:p w14:paraId="305A2171"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 xml:space="preserve"> </w:t>
            </w:r>
          </w:p>
        </w:tc>
        <w:tc>
          <w:tcPr>
            <w:tcW w:w="992" w:type="dxa"/>
          </w:tcPr>
          <w:p w14:paraId="0CC1C884"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Tipo I</w:t>
            </w:r>
          </w:p>
        </w:tc>
        <w:tc>
          <w:tcPr>
            <w:tcW w:w="3118" w:type="dxa"/>
          </w:tcPr>
          <w:p w14:paraId="013628FA"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Fallecido a la llegada</w:t>
            </w:r>
          </w:p>
        </w:tc>
        <w:tc>
          <w:tcPr>
            <w:tcW w:w="3351" w:type="dxa"/>
          </w:tcPr>
          <w:p w14:paraId="15CEBB11"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Incluye víctimas de una muerte súbita que acontece fuera del hospital, sin maniobras de RCP</w:t>
            </w:r>
          </w:p>
        </w:tc>
      </w:tr>
      <w:tr w:rsidR="00F55090" w:rsidRPr="001C5596" w14:paraId="071B02B3" w14:textId="77777777" w:rsidTr="00F55090">
        <w:tc>
          <w:tcPr>
            <w:tcW w:w="1555" w:type="dxa"/>
            <w:vMerge/>
          </w:tcPr>
          <w:p w14:paraId="77A31740" w14:textId="77777777" w:rsidR="00F55090" w:rsidRPr="001C5596" w:rsidRDefault="00F55090" w:rsidP="00F55090">
            <w:pPr>
              <w:rPr>
                <w:rFonts w:ascii="Times New Roman" w:eastAsia="Times New Roman" w:hAnsi="Times New Roman" w:cs="Times New Roman"/>
                <w:sz w:val="24"/>
                <w:szCs w:val="24"/>
                <w:lang w:val="es-ES" w:eastAsia="en-GB"/>
              </w:rPr>
            </w:pPr>
          </w:p>
        </w:tc>
        <w:tc>
          <w:tcPr>
            <w:tcW w:w="992" w:type="dxa"/>
          </w:tcPr>
          <w:p w14:paraId="46BFFAEB"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Tipo II</w:t>
            </w:r>
          </w:p>
        </w:tc>
        <w:tc>
          <w:tcPr>
            <w:tcW w:w="3118" w:type="dxa"/>
          </w:tcPr>
          <w:p w14:paraId="4E09EF33"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Reanimación infructuosa</w:t>
            </w:r>
          </w:p>
        </w:tc>
        <w:tc>
          <w:tcPr>
            <w:tcW w:w="3351" w:type="dxa"/>
          </w:tcPr>
          <w:p w14:paraId="6E2A4B98" w14:textId="77777777" w:rsidR="00F55090"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 xml:space="preserve">Incluye aquellos que sufren una PCR y reciben RCP no exitosa </w:t>
            </w:r>
          </w:p>
          <w:p w14:paraId="67A2FEC7" w14:textId="77777777" w:rsidR="00F55090"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IIa. Extrahospitalaria</w:t>
            </w:r>
          </w:p>
          <w:p w14:paraId="7314FC2B"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IIb. Intrahospitalaria</w:t>
            </w:r>
          </w:p>
        </w:tc>
      </w:tr>
      <w:tr w:rsidR="00F55090" w:rsidRPr="001C5596" w14:paraId="0E950BE5" w14:textId="77777777" w:rsidTr="00F55090">
        <w:tc>
          <w:tcPr>
            <w:tcW w:w="1555" w:type="dxa"/>
            <w:vMerge w:val="restart"/>
          </w:tcPr>
          <w:p w14:paraId="324330EB"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 xml:space="preserve">Donación </w:t>
            </w:r>
            <w:r>
              <w:rPr>
                <w:rFonts w:ascii="Times New Roman" w:eastAsia="Times New Roman" w:hAnsi="Times New Roman" w:cs="Times New Roman"/>
                <w:sz w:val="24"/>
                <w:szCs w:val="24"/>
                <w:lang w:val="es-ES" w:eastAsia="en-GB"/>
              </w:rPr>
              <w:t>c</w:t>
            </w:r>
            <w:r w:rsidRPr="001C5596">
              <w:rPr>
                <w:rFonts w:ascii="Times New Roman" w:eastAsia="Times New Roman" w:hAnsi="Times New Roman" w:cs="Times New Roman"/>
                <w:sz w:val="24"/>
                <w:szCs w:val="24"/>
                <w:lang w:val="es-ES" w:eastAsia="en-GB"/>
              </w:rPr>
              <w:t>ontrolada</w:t>
            </w:r>
          </w:p>
          <w:p w14:paraId="56B8816F"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 xml:space="preserve"> </w:t>
            </w:r>
          </w:p>
        </w:tc>
        <w:tc>
          <w:tcPr>
            <w:tcW w:w="992" w:type="dxa"/>
          </w:tcPr>
          <w:p w14:paraId="7F4A65E6"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Tipo III</w:t>
            </w:r>
          </w:p>
        </w:tc>
        <w:tc>
          <w:tcPr>
            <w:tcW w:w="3118" w:type="dxa"/>
          </w:tcPr>
          <w:p w14:paraId="64341BF1"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A la espera del paro cardíaco</w:t>
            </w:r>
          </w:p>
        </w:tc>
        <w:tc>
          <w:tcPr>
            <w:tcW w:w="3351" w:type="dxa"/>
          </w:tcPr>
          <w:p w14:paraId="3E20E243"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Incluye pacientes a los que se les aplica LTSV</w:t>
            </w:r>
          </w:p>
        </w:tc>
      </w:tr>
      <w:tr w:rsidR="00F55090" w:rsidRPr="001C5596" w14:paraId="7A52E177" w14:textId="77777777" w:rsidTr="00F55090">
        <w:tc>
          <w:tcPr>
            <w:tcW w:w="1555" w:type="dxa"/>
            <w:vMerge/>
          </w:tcPr>
          <w:p w14:paraId="06F604B8" w14:textId="77777777" w:rsidR="00F55090" w:rsidRPr="001C5596" w:rsidRDefault="00F55090" w:rsidP="00F55090">
            <w:pPr>
              <w:rPr>
                <w:rFonts w:ascii="Times New Roman" w:eastAsia="Times New Roman" w:hAnsi="Times New Roman" w:cs="Times New Roman"/>
                <w:sz w:val="24"/>
                <w:szCs w:val="24"/>
                <w:lang w:val="es-ES" w:eastAsia="en-GB"/>
              </w:rPr>
            </w:pPr>
          </w:p>
        </w:tc>
        <w:tc>
          <w:tcPr>
            <w:tcW w:w="992" w:type="dxa"/>
          </w:tcPr>
          <w:p w14:paraId="271FC6FC"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Tipo IV</w:t>
            </w:r>
          </w:p>
        </w:tc>
        <w:tc>
          <w:tcPr>
            <w:tcW w:w="3118" w:type="dxa"/>
          </w:tcPr>
          <w:p w14:paraId="0921779C"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Paro cardíaco en muerte encefálica</w:t>
            </w:r>
          </w:p>
        </w:tc>
        <w:tc>
          <w:tcPr>
            <w:tcW w:w="3351" w:type="dxa"/>
          </w:tcPr>
          <w:p w14:paraId="63F648C7" w14:textId="77777777" w:rsidR="00F55090" w:rsidRPr="001C5596" w:rsidRDefault="00F55090" w:rsidP="00F55090">
            <w:pPr>
              <w:rPr>
                <w:rFonts w:ascii="Times New Roman" w:eastAsia="Times New Roman" w:hAnsi="Times New Roman" w:cs="Times New Roman"/>
                <w:sz w:val="24"/>
                <w:szCs w:val="24"/>
                <w:lang w:val="es-ES" w:eastAsia="en-GB"/>
              </w:rPr>
            </w:pPr>
            <w:r w:rsidRPr="001C5596">
              <w:rPr>
                <w:rFonts w:ascii="Times New Roman" w:eastAsia="Times New Roman" w:hAnsi="Times New Roman" w:cs="Times New Roman"/>
                <w:sz w:val="24"/>
                <w:szCs w:val="24"/>
                <w:lang w:val="es-ES" w:eastAsia="en-GB"/>
              </w:rPr>
              <w:t>Incluye pacientes que sufren una PCR no esperada durante el procedimiento de donación en muerte encefálica</w:t>
            </w:r>
          </w:p>
        </w:tc>
      </w:tr>
    </w:tbl>
    <w:p w14:paraId="37AD9463" w14:textId="3262EC23" w:rsidR="001C5596" w:rsidRDefault="00F55090" w:rsidP="001C5596">
      <w:pPr>
        <w:spacing w:after="0" w:line="240" w:lineRule="auto"/>
        <w:rPr>
          <w:rFonts w:ascii="Frutiger-Bold" w:eastAsia="Times New Roman" w:hAnsi="Frutiger-Bold" w:cs="Times New Roman"/>
          <w:b/>
          <w:bCs/>
          <w:color w:val="0C4D96"/>
          <w:sz w:val="18"/>
          <w:szCs w:val="18"/>
          <w:lang w:val="es-ES" w:eastAsia="en-GB"/>
        </w:rPr>
      </w:pPr>
      <w:r w:rsidRPr="001C5596">
        <w:rPr>
          <w:rFonts w:ascii="Frutiger-Light" w:eastAsia="Times New Roman" w:hAnsi="Frutiger-Light" w:cs="Times New Roman"/>
          <w:color w:val="0C4D96"/>
          <w:sz w:val="18"/>
          <w:szCs w:val="18"/>
          <w:lang w:val="es-ES" w:eastAsia="en-GB"/>
        </w:rPr>
        <w:t>LTSV: limitación del tratamiento de soporte vital; PCR: parada cardiorrespiratoria; RCP: reanimación cardiopulmonar.</w:t>
      </w:r>
      <w:r w:rsidRPr="001C5596">
        <w:rPr>
          <w:rFonts w:ascii="Frutiger-Light" w:eastAsia="Times New Roman" w:hAnsi="Frutiger-Light" w:cs="Times New Roman"/>
          <w:color w:val="0C4D96"/>
          <w:sz w:val="18"/>
          <w:szCs w:val="18"/>
          <w:lang w:val="es-ES" w:eastAsia="en-GB"/>
        </w:rPr>
        <w:br/>
      </w:r>
    </w:p>
    <w:p w14:paraId="561E2169" w14:textId="15058065" w:rsidR="001C5596" w:rsidRDefault="001C5596" w:rsidP="001C5596">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FACTORES PREDICTORES DE SUPERVIVENCIA</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En un intento de mejorar los resultados a corto y largo plazo, uno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 los principales objetivos de los distintos equipos que se dedican a este tipo de trasplantes es la búsqueda y detección de posibles factores de riesgo. Sin embargo, aunque se han publicado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numerosos artículos en la literatura médica, el nivel de evidencia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no es muy elevado, porque la mayoría de los estudios son retrospectivos, de forma que solo podremos realizar recomendaciones.</w:t>
      </w:r>
      <w:r w:rsidR="00582412">
        <w:rPr>
          <w:rFonts w:ascii="Frutiger-Light" w:eastAsia="Times New Roman" w:hAnsi="Frutiger-Light" w:cs="Times New Roman"/>
          <w:color w:val="221F1F"/>
          <w:sz w:val="18"/>
          <w:szCs w:val="18"/>
          <w:lang w:val="es-ES" w:eastAsia="en-GB"/>
        </w:rPr>
        <w:t xml:space="preserve"> </w:t>
      </w:r>
    </w:p>
    <w:p w14:paraId="0F1B61B6" w14:textId="77777777" w:rsidR="00582412" w:rsidRDefault="00582412" w:rsidP="001C5596">
      <w:pPr>
        <w:spacing w:after="0" w:line="240" w:lineRule="auto"/>
        <w:rPr>
          <w:rFonts w:ascii="Frutiger-Light" w:eastAsia="Times New Roman" w:hAnsi="Frutiger-Light" w:cs="Times New Roman"/>
          <w:color w:val="221F1F"/>
          <w:sz w:val="18"/>
          <w:szCs w:val="18"/>
          <w:lang w:val="es-ES" w:eastAsia="en-GB"/>
        </w:rPr>
      </w:pPr>
    </w:p>
    <w:p w14:paraId="2C86ECEE" w14:textId="54F283A1" w:rsidR="001C5596" w:rsidRDefault="001C5596" w:rsidP="001C5596">
      <w:pPr>
        <w:spacing w:after="0" w:line="240" w:lineRule="auto"/>
        <w:rPr>
          <w:rFonts w:ascii="Frutiger-Bold" w:eastAsia="Times New Roman" w:hAnsi="Frutiger-Bold" w:cs="Times New Roman"/>
          <w:b/>
          <w:bCs/>
          <w:color w:val="0C4D96"/>
          <w:sz w:val="18"/>
          <w:szCs w:val="18"/>
          <w:lang w:val="es-ES" w:eastAsia="en-GB"/>
        </w:rPr>
      </w:pPr>
      <w:r w:rsidRPr="001C5596">
        <w:rPr>
          <w:rFonts w:ascii="Frutiger-Light" w:eastAsia="Times New Roman" w:hAnsi="Frutiger-Light" w:cs="Times New Roman"/>
          <w:color w:val="221F1F"/>
          <w:sz w:val="18"/>
          <w:szCs w:val="18"/>
          <w:lang w:val="es-ES" w:eastAsia="en-GB"/>
        </w:rPr>
        <w:t>En líneas generales, los principales factores de riesgo que influyen en alguna medida en los resultados del trasplante renal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DA están relacionados con las características del donante, el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proceso de la donación y los antecedentes y manejo del receptor (tabla 2).</w:t>
      </w:r>
      <w:r w:rsidRPr="001C5596">
        <w:rPr>
          <w:rFonts w:ascii="Frutiger-Light" w:eastAsia="Times New Roman" w:hAnsi="Frutiger-Light" w:cs="Times New Roman"/>
          <w:color w:val="221F1F"/>
          <w:sz w:val="18"/>
          <w:szCs w:val="18"/>
          <w:lang w:val="es-ES" w:eastAsia="en-GB"/>
        </w:rPr>
        <w:br/>
      </w:r>
    </w:p>
    <w:p w14:paraId="07B9532E" w14:textId="40996AA4" w:rsidR="00600D1A" w:rsidRDefault="001C5596" w:rsidP="001C5596">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Edad del donante</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En una de las series más amplias publicadas, los DA mayores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60 años tienen un riesgo superior al doble de fallo del injerto en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comparación con los donantes de 40 años o más jóvenes</w:t>
      </w:r>
      <w:r w:rsidRPr="001C5596">
        <w:rPr>
          <w:rFonts w:ascii="Frutiger-Light" w:eastAsia="Times New Roman" w:hAnsi="Frutiger-Light" w:cs="Times New Roman"/>
          <w:color w:val="221F1F"/>
          <w:sz w:val="10"/>
          <w:szCs w:val="10"/>
          <w:lang w:val="es-ES" w:eastAsia="en-GB"/>
        </w:rPr>
        <w:t>12</w:t>
      </w:r>
      <w:r w:rsidRPr="001C5596">
        <w:rPr>
          <w:rFonts w:ascii="Frutiger-Light" w:eastAsia="Times New Roman" w:hAnsi="Frutiger-Light" w:cs="Times New Roman"/>
          <w:color w:val="221F1F"/>
          <w:sz w:val="18"/>
          <w:szCs w:val="18"/>
          <w:lang w:val="es-ES" w:eastAsia="en-GB"/>
        </w:rPr>
        <w:t>.</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Esto podría deberse a una menor reserva funcional junto a un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mayor grado de isquemia por la suma de factores arterioescleróticos a los relacionados con el proceso de isquemia caliente.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Sin embargo, un estudio comparativo reciente demuestra que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la supervivencia de los riñones de DA mayores de 60 años es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equivalente a la de los de DME para el mismo grupo de edad</w:t>
      </w:r>
      <w:r w:rsidRPr="001C5596">
        <w:rPr>
          <w:rFonts w:ascii="Frutiger-Light" w:eastAsia="Times New Roman" w:hAnsi="Frutiger-Light" w:cs="Times New Roman"/>
          <w:color w:val="221F1F"/>
          <w:sz w:val="10"/>
          <w:szCs w:val="10"/>
          <w:lang w:val="es-ES" w:eastAsia="en-GB"/>
        </w:rPr>
        <w:t>13</w:t>
      </w:r>
      <w:r w:rsidRPr="001C5596">
        <w:rPr>
          <w:rFonts w:ascii="Frutiger-Light" w:eastAsia="Times New Roman" w:hAnsi="Frutiger-Light" w:cs="Times New Roman"/>
          <w:color w:val="221F1F"/>
          <w:sz w:val="18"/>
          <w:szCs w:val="18"/>
          <w:lang w:val="es-ES" w:eastAsia="en-GB"/>
        </w:rPr>
        <w:t>.</w:t>
      </w:r>
    </w:p>
    <w:p w14:paraId="4E8FF59D" w14:textId="77777777" w:rsidR="00600D1A" w:rsidRDefault="00600D1A" w:rsidP="00600D1A">
      <w:pPr>
        <w:spacing w:after="0" w:line="240" w:lineRule="auto"/>
        <w:rPr>
          <w:rFonts w:ascii="Frutiger-Light" w:eastAsia="Times New Roman" w:hAnsi="Frutiger-Light" w:cs="Times New Roman"/>
          <w:color w:val="221F1F"/>
          <w:sz w:val="18"/>
          <w:szCs w:val="18"/>
          <w:lang w:val="es-ES" w:eastAsia="en-GB"/>
        </w:rPr>
      </w:pPr>
    </w:p>
    <w:p w14:paraId="51E3C507" w14:textId="490017E3" w:rsidR="001C5596" w:rsidRPr="00600D1A" w:rsidRDefault="00600D1A" w:rsidP="001C5596">
      <w:pPr>
        <w:spacing w:after="0" w:line="240" w:lineRule="auto"/>
        <w:rPr>
          <w:rFonts w:ascii="Frutiger-Bold" w:eastAsia="Times New Roman" w:hAnsi="Frutiger-Bold" w:cs="Times New Roman"/>
          <w:b/>
          <w:bCs/>
          <w:color w:val="0C4D96"/>
          <w:sz w:val="18"/>
          <w:szCs w:val="18"/>
          <w:lang w:val="es-ES" w:eastAsia="en-GB"/>
        </w:rPr>
      </w:pPr>
      <w:r w:rsidRPr="001C5596">
        <w:rPr>
          <w:rFonts w:ascii="Frutiger-Light" w:eastAsia="Times New Roman" w:hAnsi="Frutiger-Light" w:cs="Times New Roman"/>
          <w:color w:val="221F1F"/>
          <w:sz w:val="18"/>
          <w:szCs w:val="18"/>
          <w:lang w:val="es-ES" w:eastAsia="en-GB"/>
        </w:rPr>
        <w:t>También los donantes pediátricos o menores de 10 años parecen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tener un riesgo incrementado de DPI, debido a un mayor porcentaje de trombosis por el menor calibre de los vasos, que puede verse</w:t>
      </w:r>
      <w:r>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aún más comprometido por el edema provocado por la isquemia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reperfusión</w:t>
      </w:r>
      <w:r w:rsidRPr="001C5596">
        <w:rPr>
          <w:rFonts w:ascii="Frutiger-Light" w:eastAsia="Times New Roman" w:hAnsi="Frutiger-Light" w:cs="Times New Roman"/>
          <w:color w:val="221F1F"/>
          <w:sz w:val="10"/>
          <w:szCs w:val="10"/>
          <w:lang w:val="es-ES" w:eastAsia="en-GB"/>
        </w:rPr>
        <w:t>14</w:t>
      </w:r>
      <w:r w:rsidRPr="001C5596">
        <w:rPr>
          <w:rFonts w:ascii="Frutiger-Light" w:eastAsia="Times New Roman" w:hAnsi="Frutiger-Light" w:cs="Times New Roman"/>
          <w:color w:val="221F1F"/>
          <w:sz w:val="18"/>
          <w:szCs w:val="18"/>
          <w:lang w:val="es-ES" w:eastAsia="en-GB"/>
        </w:rPr>
        <w:t>. En la línea de estos resultados, nuestro grupo utiliza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DA con un rango de edad comprendido entre 16 y 60 años.</w:t>
      </w:r>
      <w:r w:rsidR="001C5596" w:rsidRPr="001C5596">
        <w:rPr>
          <w:rFonts w:ascii="Frutiger-Light" w:eastAsia="Times New Roman" w:hAnsi="Frutiger-Light" w:cs="Times New Roman"/>
          <w:color w:val="221F1F"/>
          <w:sz w:val="18"/>
          <w:szCs w:val="18"/>
          <w:lang w:val="es-ES" w:eastAsia="en-GB"/>
        </w:rPr>
        <w:br/>
      </w:r>
    </w:p>
    <w:p w14:paraId="219F646C" w14:textId="7AFAD8B0" w:rsidR="001C5596" w:rsidRPr="001C5596" w:rsidRDefault="001C5596" w:rsidP="001C5596">
      <w:pPr>
        <w:spacing w:after="0" w:line="240" w:lineRule="auto"/>
        <w:rPr>
          <w:rFonts w:ascii="Times New Roman" w:eastAsia="Times New Roman" w:hAnsi="Times New Roman" w:cs="Times New Roman"/>
          <w:sz w:val="24"/>
          <w:szCs w:val="24"/>
          <w:lang w:val="es-ES" w:eastAsia="en-GB"/>
        </w:rPr>
      </w:pPr>
      <w:r w:rsidRPr="001C5596">
        <w:rPr>
          <w:rFonts w:ascii="Frutiger-Bold" w:eastAsia="Times New Roman" w:hAnsi="Frutiger-Bold" w:cs="Times New Roman"/>
          <w:b/>
          <w:bCs/>
          <w:color w:val="221F1F"/>
          <w:sz w:val="18"/>
          <w:szCs w:val="18"/>
          <w:lang w:val="es-ES" w:eastAsia="en-GB"/>
        </w:rPr>
        <w:t xml:space="preserve">Tabla 2. </w:t>
      </w:r>
      <w:r w:rsidRPr="001C5596">
        <w:rPr>
          <w:rFonts w:ascii="Frutiger-Bold" w:eastAsia="Times New Roman" w:hAnsi="Frutiger-Bold" w:cs="Times New Roman"/>
          <w:b/>
          <w:bCs/>
          <w:color w:val="0C4D96"/>
          <w:sz w:val="18"/>
          <w:szCs w:val="18"/>
          <w:lang w:val="es-ES" w:eastAsia="en-GB"/>
        </w:rPr>
        <w:t>Factores pronósticos de los trasplantes renales</w:t>
      </w:r>
      <w:r w:rsidR="00582412">
        <w:rPr>
          <w:rFonts w:ascii="Frutiger-Bold" w:eastAsia="Times New Roman" w:hAnsi="Frutiger-Bold" w:cs="Times New Roman"/>
          <w:b/>
          <w:bCs/>
          <w:color w:val="0C4D96"/>
          <w:sz w:val="18"/>
          <w:szCs w:val="18"/>
          <w:lang w:val="es-ES" w:eastAsia="en-GB"/>
        </w:rPr>
        <w:t xml:space="preserve"> </w:t>
      </w:r>
      <w:r w:rsidRPr="001C5596">
        <w:rPr>
          <w:rFonts w:ascii="Frutiger-Bold" w:eastAsia="Times New Roman" w:hAnsi="Frutiger-Bold" w:cs="Times New Roman"/>
          <w:b/>
          <w:bCs/>
          <w:color w:val="0C4D96"/>
          <w:sz w:val="18"/>
          <w:szCs w:val="18"/>
          <w:lang w:val="es-ES" w:eastAsia="en-GB"/>
        </w:rPr>
        <w:t>de donantes en asistolia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0"/>
        <w:gridCol w:w="3585"/>
      </w:tblGrid>
      <w:tr w:rsidR="001C5596" w:rsidRPr="001C5596" w14:paraId="563303DF" w14:textId="77777777" w:rsidTr="001C5596">
        <w:tc>
          <w:tcPr>
            <w:tcW w:w="1230" w:type="dxa"/>
            <w:tcBorders>
              <w:top w:val="single" w:sz="4" w:space="0" w:color="auto"/>
              <w:left w:val="single" w:sz="4" w:space="0" w:color="auto"/>
              <w:bottom w:val="single" w:sz="4" w:space="0" w:color="auto"/>
              <w:right w:val="single" w:sz="4" w:space="0" w:color="auto"/>
            </w:tcBorders>
            <w:vAlign w:val="center"/>
            <w:hideMark/>
          </w:tcPr>
          <w:p w14:paraId="7ADC45C4" w14:textId="3582377D" w:rsidR="001C5596" w:rsidRPr="001C5596" w:rsidRDefault="001C5596" w:rsidP="001C5596">
            <w:pPr>
              <w:spacing w:after="0" w:line="240" w:lineRule="auto"/>
              <w:rPr>
                <w:rFonts w:ascii="Times New Roman" w:eastAsia="Times New Roman" w:hAnsi="Times New Roman" w:cs="Times New Roman"/>
                <w:sz w:val="24"/>
                <w:szCs w:val="24"/>
                <w:lang w:val="es-ES" w:eastAsia="en-GB"/>
              </w:rPr>
            </w:pPr>
            <w:r w:rsidRPr="001C5596">
              <w:rPr>
                <w:rFonts w:ascii="Frutiger-Bold" w:eastAsia="Times New Roman" w:hAnsi="Frutiger-Bold" w:cs="Times New Roman"/>
                <w:b/>
                <w:bCs/>
                <w:color w:val="221F1F"/>
                <w:sz w:val="18"/>
                <w:szCs w:val="18"/>
                <w:lang w:val="es-ES" w:eastAsia="en-GB"/>
              </w:rPr>
              <w:t>Derivados</w:t>
            </w:r>
            <w:r w:rsidR="00582412">
              <w:rPr>
                <w:rFonts w:ascii="Frutiger-Bold" w:eastAsia="Times New Roman" w:hAnsi="Frutiger-Bold" w:cs="Times New Roman"/>
                <w:b/>
                <w:bCs/>
                <w:color w:val="221F1F"/>
                <w:sz w:val="18"/>
                <w:szCs w:val="18"/>
                <w:lang w:val="es-ES" w:eastAsia="en-GB"/>
              </w:rPr>
              <w:t xml:space="preserve"> </w:t>
            </w:r>
            <w:r w:rsidRPr="001C5596">
              <w:rPr>
                <w:rFonts w:ascii="Frutiger-Bold" w:eastAsia="Times New Roman" w:hAnsi="Frutiger-Bold" w:cs="Times New Roman"/>
                <w:b/>
                <w:bCs/>
                <w:color w:val="221F1F"/>
                <w:sz w:val="18"/>
                <w:szCs w:val="18"/>
                <w:lang w:val="es-ES" w:eastAsia="en-GB"/>
              </w:rPr>
              <w:t>del donante</w:t>
            </w:r>
          </w:p>
        </w:tc>
        <w:tc>
          <w:tcPr>
            <w:tcW w:w="3585" w:type="dxa"/>
            <w:tcBorders>
              <w:top w:val="single" w:sz="4" w:space="0" w:color="auto"/>
              <w:left w:val="single" w:sz="4" w:space="0" w:color="auto"/>
              <w:bottom w:val="single" w:sz="4" w:space="0" w:color="auto"/>
              <w:right w:val="single" w:sz="4" w:space="0" w:color="auto"/>
            </w:tcBorders>
            <w:vAlign w:val="center"/>
            <w:hideMark/>
          </w:tcPr>
          <w:p w14:paraId="6F6D7BCB" w14:textId="5C0D2ACD" w:rsidR="001C5596" w:rsidRPr="001C5596" w:rsidRDefault="001C5596" w:rsidP="001C5596">
            <w:pPr>
              <w:spacing w:after="0" w:line="240" w:lineRule="auto"/>
              <w:rPr>
                <w:rFonts w:ascii="Times New Roman" w:eastAsia="Times New Roman" w:hAnsi="Times New Roman" w:cs="Times New Roman"/>
                <w:sz w:val="24"/>
                <w:szCs w:val="24"/>
                <w:lang w:val="es-ES" w:eastAsia="en-GB"/>
              </w:rPr>
            </w:pPr>
            <w:r w:rsidRPr="001C5596">
              <w:rPr>
                <w:rFonts w:ascii="Frutiger-Light" w:eastAsia="Times New Roman" w:hAnsi="Frutiger-Light" w:cs="Times New Roman"/>
                <w:color w:val="221F1F"/>
                <w:sz w:val="18"/>
                <w:szCs w:val="18"/>
                <w:lang w:val="es-ES" w:eastAsia="en-GB"/>
              </w:rPr>
              <w:t>– Edad</w:t>
            </w:r>
            <w:r w:rsidRPr="001C5596">
              <w:rPr>
                <w:rFonts w:ascii="Frutiger-Light" w:eastAsia="Times New Roman" w:hAnsi="Frutiger-Light" w:cs="Times New Roman"/>
                <w:color w:val="221F1F"/>
                <w:sz w:val="18"/>
                <w:szCs w:val="18"/>
                <w:lang w:val="es-ES" w:eastAsia="en-GB"/>
              </w:rPr>
              <w:br/>
              <w:t>– Índice de masa corporal</w:t>
            </w:r>
            <w:r w:rsidRPr="001C5596">
              <w:rPr>
                <w:rFonts w:ascii="Frutiger-Light" w:eastAsia="Times New Roman" w:hAnsi="Frutiger-Light" w:cs="Times New Roman"/>
                <w:color w:val="221F1F"/>
                <w:sz w:val="18"/>
                <w:szCs w:val="18"/>
                <w:lang w:val="es-ES" w:eastAsia="en-GB"/>
              </w:rPr>
              <w:br/>
              <w:t>– Antecedentes personales (hipertensión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arterial, diabetes mellitus, causa del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fallecimiento)</w:t>
            </w:r>
          </w:p>
        </w:tc>
      </w:tr>
      <w:tr w:rsidR="001C5596" w:rsidRPr="001C5596" w14:paraId="02F985F0" w14:textId="77777777" w:rsidTr="001C5596">
        <w:tc>
          <w:tcPr>
            <w:tcW w:w="1230" w:type="dxa"/>
            <w:tcBorders>
              <w:top w:val="single" w:sz="4" w:space="0" w:color="auto"/>
              <w:left w:val="single" w:sz="4" w:space="0" w:color="auto"/>
              <w:bottom w:val="single" w:sz="4" w:space="0" w:color="auto"/>
              <w:right w:val="single" w:sz="4" w:space="0" w:color="auto"/>
            </w:tcBorders>
            <w:vAlign w:val="center"/>
            <w:hideMark/>
          </w:tcPr>
          <w:p w14:paraId="7E2855DA" w14:textId="3E6FB2E3" w:rsidR="001C5596" w:rsidRPr="001C5596" w:rsidRDefault="001C5596" w:rsidP="001C5596">
            <w:pPr>
              <w:spacing w:after="0" w:line="240" w:lineRule="auto"/>
              <w:rPr>
                <w:rFonts w:ascii="Times New Roman" w:eastAsia="Times New Roman" w:hAnsi="Times New Roman" w:cs="Times New Roman"/>
                <w:sz w:val="24"/>
                <w:szCs w:val="24"/>
                <w:lang w:val="es-ES" w:eastAsia="en-GB"/>
              </w:rPr>
            </w:pPr>
            <w:r w:rsidRPr="001C5596">
              <w:rPr>
                <w:rFonts w:ascii="Frutiger-Bold" w:eastAsia="Times New Roman" w:hAnsi="Frutiger-Bold" w:cs="Times New Roman"/>
                <w:b/>
                <w:bCs/>
                <w:color w:val="221F1F"/>
                <w:sz w:val="18"/>
                <w:szCs w:val="18"/>
                <w:lang w:val="es-ES" w:eastAsia="en-GB"/>
              </w:rPr>
              <w:t>Derivados</w:t>
            </w:r>
            <w:r w:rsidR="00582412">
              <w:rPr>
                <w:rFonts w:ascii="Frutiger-Bold" w:eastAsia="Times New Roman" w:hAnsi="Frutiger-Bold" w:cs="Times New Roman"/>
                <w:b/>
                <w:bCs/>
                <w:color w:val="221F1F"/>
                <w:sz w:val="18"/>
                <w:szCs w:val="18"/>
                <w:lang w:val="es-ES" w:eastAsia="en-GB"/>
              </w:rPr>
              <w:t xml:space="preserve"> </w:t>
            </w:r>
            <w:r w:rsidRPr="001C5596">
              <w:rPr>
                <w:rFonts w:ascii="Frutiger-Bold" w:eastAsia="Times New Roman" w:hAnsi="Frutiger-Bold" w:cs="Times New Roman"/>
                <w:b/>
                <w:bCs/>
                <w:color w:val="221F1F"/>
                <w:sz w:val="18"/>
                <w:szCs w:val="18"/>
                <w:lang w:val="es-ES" w:eastAsia="en-GB"/>
              </w:rPr>
              <w:t>del proceso</w:t>
            </w:r>
            <w:r w:rsidR="00582412">
              <w:rPr>
                <w:rFonts w:ascii="Frutiger-Bold" w:eastAsia="Times New Roman" w:hAnsi="Frutiger-Bold" w:cs="Times New Roman"/>
                <w:b/>
                <w:bCs/>
                <w:color w:val="221F1F"/>
                <w:sz w:val="18"/>
                <w:szCs w:val="18"/>
                <w:lang w:val="es-ES" w:eastAsia="en-GB"/>
              </w:rPr>
              <w:t xml:space="preserve"> </w:t>
            </w:r>
            <w:r w:rsidRPr="001C5596">
              <w:rPr>
                <w:rFonts w:ascii="Frutiger-Bold" w:eastAsia="Times New Roman" w:hAnsi="Frutiger-Bold" w:cs="Times New Roman"/>
                <w:b/>
                <w:bCs/>
                <w:color w:val="221F1F"/>
                <w:sz w:val="18"/>
                <w:szCs w:val="18"/>
                <w:lang w:val="es-ES" w:eastAsia="en-GB"/>
              </w:rPr>
              <w:t>de donación</w:t>
            </w:r>
          </w:p>
        </w:tc>
        <w:tc>
          <w:tcPr>
            <w:tcW w:w="3585" w:type="dxa"/>
            <w:tcBorders>
              <w:top w:val="single" w:sz="4" w:space="0" w:color="auto"/>
              <w:left w:val="single" w:sz="4" w:space="0" w:color="auto"/>
              <w:bottom w:val="single" w:sz="4" w:space="0" w:color="auto"/>
              <w:right w:val="single" w:sz="4" w:space="0" w:color="auto"/>
            </w:tcBorders>
            <w:vAlign w:val="center"/>
            <w:hideMark/>
          </w:tcPr>
          <w:p w14:paraId="6C729636" w14:textId="132D6E37" w:rsidR="001C5596" w:rsidRPr="001C5596" w:rsidRDefault="001C5596" w:rsidP="001C5596">
            <w:pPr>
              <w:spacing w:after="0" w:line="240" w:lineRule="auto"/>
              <w:rPr>
                <w:rFonts w:ascii="Times New Roman" w:eastAsia="Times New Roman" w:hAnsi="Times New Roman" w:cs="Times New Roman"/>
                <w:sz w:val="24"/>
                <w:szCs w:val="24"/>
                <w:lang w:val="es-ES" w:eastAsia="en-GB"/>
              </w:rPr>
            </w:pPr>
            <w:r w:rsidRPr="001C5596">
              <w:rPr>
                <w:rFonts w:ascii="Frutiger-Light" w:eastAsia="Times New Roman" w:hAnsi="Frutiger-Light" w:cs="Times New Roman"/>
                <w:color w:val="221F1F"/>
                <w:sz w:val="18"/>
                <w:szCs w:val="18"/>
                <w:lang w:val="es-ES" w:eastAsia="en-GB"/>
              </w:rPr>
              <w:t>– Tiempo de isquemia fría</w:t>
            </w:r>
            <w:r w:rsidRPr="001C5596">
              <w:rPr>
                <w:rFonts w:ascii="Frutiger-Light" w:eastAsia="Times New Roman" w:hAnsi="Frutiger-Light" w:cs="Times New Roman"/>
                <w:color w:val="221F1F"/>
                <w:sz w:val="18"/>
                <w:szCs w:val="18"/>
                <w:lang w:val="es-ES" w:eastAsia="en-GB"/>
              </w:rPr>
              <w:br/>
              <w:t>– Tiempo de isquemia caliente</w:t>
            </w:r>
            <w:r w:rsidRPr="001C5596">
              <w:rPr>
                <w:rFonts w:ascii="Frutiger-Light" w:eastAsia="Times New Roman" w:hAnsi="Frutiger-Light" w:cs="Times New Roman"/>
                <w:color w:val="221F1F"/>
                <w:sz w:val="18"/>
                <w:szCs w:val="18"/>
                <w:lang w:val="es-ES" w:eastAsia="en-GB"/>
              </w:rPr>
              <w:br/>
              <w:t>– Técnica de perfusión (cirugía rápida,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perfusión regional mediante ECMO)</w:t>
            </w:r>
            <w:r w:rsidRPr="001C5596">
              <w:rPr>
                <w:rFonts w:ascii="Frutiger-Light" w:eastAsia="Times New Roman" w:hAnsi="Frutiger-Light" w:cs="Times New Roman"/>
                <w:color w:val="221F1F"/>
                <w:sz w:val="18"/>
                <w:szCs w:val="18"/>
                <w:lang w:val="es-ES" w:eastAsia="en-GB"/>
              </w:rPr>
              <w:br/>
              <w:t xml:space="preserve">– Método de preservación </w:t>
            </w:r>
            <w:r w:rsidRPr="001C5596">
              <w:rPr>
                <w:rFonts w:ascii="Frutiger-LightItalic" w:eastAsia="Times New Roman" w:hAnsi="Frutiger-LightItalic" w:cs="Times New Roman"/>
                <w:i/>
                <w:iCs/>
                <w:color w:val="221F1F"/>
                <w:sz w:val="18"/>
                <w:szCs w:val="18"/>
                <w:lang w:val="es-ES" w:eastAsia="en-GB"/>
              </w:rPr>
              <w:t>ex vivo</w:t>
            </w:r>
            <w:r w:rsidR="00582412">
              <w:rPr>
                <w:rFonts w:ascii="Frutiger-LightItalic" w:eastAsia="Times New Roman" w:hAnsi="Frutiger-LightItalic" w:cs="Times New Roman"/>
                <w:i/>
                <w:iCs/>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(MPP, PEF)</w:t>
            </w:r>
          </w:p>
        </w:tc>
      </w:tr>
      <w:tr w:rsidR="001C5596" w:rsidRPr="001C5596" w14:paraId="69434E9B" w14:textId="77777777" w:rsidTr="001C5596">
        <w:tc>
          <w:tcPr>
            <w:tcW w:w="1230" w:type="dxa"/>
            <w:tcBorders>
              <w:top w:val="single" w:sz="4" w:space="0" w:color="auto"/>
              <w:left w:val="single" w:sz="4" w:space="0" w:color="auto"/>
              <w:bottom w:val="single" w:sz="4" w:space="0" w:color="auto"/>
              <w:right w:val="single" w:sz="4" w:space="0" w:color="auto"/>
            </w:tcBorders>
            <w:vAlign w:val="center"/>
            <w:hideMark/>
          </w:tcPr>
          <w:p w14:paraId="39940674" w14:textId="3869E4CA" w:rsidR="001C5596" w:rsidRPr="001C5596" w:rsidRDefault="001C5596" w:rsidP="001C5596">
            <w:pPr>
              <w:spacing w:after="0" w:line="240" w:lineRule="auto"/>
              <w:rPr>
                <w:rFonts w:ascii="Times New Roman" w:eastAsia="Times New Roman" w:hAnsi="Times New Roman" w:cs="Times New Roman"/>
                <w:sz w:val="24"/>
                <w:szCs w:val="24"/>
                <w:lang w:val="es-ES" w:eastAsia="en-GB"/>
              </w:rPr>
            </w:pPr>
            <w:r w:rsidRPr="001C5596">
              <w:rPr>
                <w:rFonts w:ascii="Frutiger-Bold" w:eastAsia="Times New Roman" w:hAnsi="Frutiger-Bold" w:cs="Times New Roman"/>
                <w:b/>
                <w:bCs/>
                <w:color w:val="221F1F"/>
                <w:sz w:val="18"/>
                <w:szCs w:val="18"/>
                <w:lang w:val="es-ES" w:eastAsia="en-GB"/>
              </w:rPr>
              <w:lastRenderedPageBreak/>
              <w:t>Derivados</w:t>
            </w:r>
            <w:r w:rsidR="00582412">
              <w:rPr>
                <w:rFonts w:ascii="Frutiger-Bold" w:eastAsia="Times New Roman" w:hAnsi="Frutiger-Bold" w:cs="Times New Roman"/>
                <w:b/>
                <w:bCs/>
                <w:color w:val="221F1F"/>
                <w:sz w:val="18"/>
                <w:szCs w:val="18"/>
                <w:lang w:val="es-ES" w:eastAsia="en-GB"/>
              </w:rPr>
              <w:t xml:space="preserve"> </w:t>
            </w:r>
            <w:r w:rsidRPr="001C5596">
              <w:rPr>
                <w:rFonts w:ascii="Frutiger-Bold" w:eastAsia="Times New Roman" w:hAnsi="Frutiger-Bold" w:cs="Times New Roman"/>
                <w:b/>
                <w:bCs/>
                <w:color w:val="221F1F"/>
                <w:sz w:val="18"/>
                <w:szCs w:val="18"/>
                <w:lang w:val="es-ES" w:eastAsia="en-GB"/>
              </w:rPr>
              <w:t>del receptor</w:t>
            </w:r>
          </w:p>
        </w:tc>
        <w:tc>
          <w:tcPr>
            <w:tcW w:w="3585" w:type="dxa"/>
            <w:tcBorders>
              <w:top w:val="single" w:sz="4" w:space="0" w:color="auto"/>
              <w:left w:val="single" w:sz="4" w:space="0" w:color="auto"/>
              <w:bottom w:val="single" w:sz="4" w:space="0" w:color="auto"/>
              <w:right w:val="single" w:sz="4" w:space="0" w:color="auto"/>
            </w:tcBorders>
            <w:vAlign w:val="center"/>
            <w:hideMark/>
          </w:tcPr>
          <w:p w14:paraId="7EC867CE" w14:textId="77777777" w:rsidR="001C5596" w:rsidRPr="001C5596" w:rsidRDefault="001C5596" w:rsidP="001C5596">
            <w:pPr>
              <w:spacing w:after="0" w:line="240" w:lineRule="auto"/>
              <w:rPr>
                <w:rFonts w:ascii="Times New Roman" w:eastAsia="Times New Roman" w:hAnsi="Times New Roman" w:cs="Times New Roman"/>
                <w:sz w:val="24"/>
                <w:szCs w:val="24"/>
                <w:lang w:val="es-ES" w:eastAsia="en-GB"/>
              </w:rPr>
            </w:pPr>
            <w:r w:rsidRPr="001C5596">
              <w:rPr>
                <w:rFonts w:ascii="Frutiger-Light" w:eastAsia="Times New Roman" w:hAnsi="Frutiger-Light" w:cs="Times New Roman"/>
                <w:color w:val="221F1F"/>
                <w:sz w:val="18"/>
                <w:szCs w:val="18"/>
                <w:lang w:val="es-ES" w:eastAsia="en-GB"/>
              </w:rPr>
              <w:t>– Edad</w:t>
            </w:r>
            <w:r w:rsidRPr="001C5596">
              <w:rPr>
                <w:rFonts w:ascii="Frutiger-Light" w:eastAsia="Times New Roman" w:hAnsi="Frutiger-Light" w:cs="Times New Roman"/>
                <w:color w:val="221F1F"/>
                <w:sz w:val="18"/>
                <w:szCs w:val="18"/>
                <w:lang w:val="es-ES" w:eastAsia="en-GB"/>
              </w:rPr>
              <w:br/>
              <w:t>– Retrasplantes</w:t>
            </w:r>
            <w:r w:rsidRPr="001C5596">
              <w:rPr>
                <w:rFonts w:ascii="Frutiger-Light" w:eastAsia="Times New Roman" w:hAnsi="Frutiger-Light" w:cs="Times New Roman"/>
                <w:color w:val="221F1F"/>
                <w:sz w:val="18"/>
                <w:szCs w:val="18"/>
                <w:lang w:val="es-ES" w:eastAsia="en-GB"/>
              </w:rPr>
              <w:br/>
              <w:t>– Manejo de hemodinámica y diagnóstico</w:t>
            </w:r>
            <w:r w:rsidRPr="001C5596">
              <w:rPr>
                <w:rFonts w:ascii="Frutiger-Light" w:eastAsia="Times New Roman" w:hAnsi="Frutiger-Light" w:cs="Times New Roman"/>
                <w:color w:val="221F1F"/>
                <w:sz w:val="18"/>
                <w:szCs w:val="18"/>
                <w:lang w:val="es-ES" w:eastAsia="en-GB"/>
              </w:rPr>
              <w:br/>
              <w:t>– Terapia inmunosupresora</w:t>
            </w:r>
          </w:p>
        </w:tc>
      </w:tr>
    </w:tbl>
    <w:p w14:paraId="7BBF51E3" w14:textId="72E6197E" w:rsidR="00600D1A" w:rsidRDefault="001C5596"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Light" w:eastAsia="Times New Roman" w:hAnsi="Frutiger-Light" w:cs="Times New Roman"/>
          <w:color w:val="0C4D96"/>
          <w:sz w:val="18"/>
          <w:szCs w:val="18"/>
          <w:lang w:val="es-ES" w:eastAsia="en-GB"/>
        </w:rPr>
        <w:t>ECMO: oxigenación por membrana extracorpórea;</w:t>
      </w:r>
      <w:r w:rsidRPr="001C5596">
        <w:rPr>
          <w:rFonts w:ascii="Frutiger-Light" w:eastAsia="Times New Roman" w:hAnsi="Frutiger-Light" w:cs="Times New Roman"/>
          <w:color w:val="0C4D96"/>
          <w:sz w:val="18"/>
          <w:szCs w:val="18"/>
          <w:lang w:val="es-ES" w:eastAsia="en-GB"/>
        </w:rPr>
        <w:br/>
        <w:t>MPP: máquina de perfusión pulsátil; PEF: preservación estática</w:t>
      </w:r>
      <w:r w:rsidR="00582412">
        <w:rPr>
          <w:rFonts w:ascii="Frutiger-Light" w:eastAsia="Times New Roman" w:hAnsi="Frutiger-Light" w:cs="Times New Roman"/>
          <w:color w:val="0C4D96"/>
          <w:sz w:val="18"/>
          <w:szCs w:val="18"/>
          <w:lang w:val="es-ES" w:eastAsia="en-GB"/>
        </w:rPr>
        <w:t xml:space="preserve"> </w:t>
      </w:r>
      <w:r w:rsidRPr="001C5596">
        <w:rPr>
          <w:rFonts w:ascii="Frutiger-Light" w:eastAsia="Times New Roman" w:hAnsi="Frutiger-Light" w:cs="Times New Roman"/>
          <w:color w:val="0C4D96"/>
          <w:sz w:val="18"/>
          <w:szCs w:val="18"/>
          <w:lang w:val="es-ES" w:eastAsia="en-GB"/>
        </w:rPr>
        <w:t>en frío.</w:t>
      </w:r>
      <w:r w:rsidRPr="001C5596">
        <w:rPr>
          <w:rFonts w:ascii="Frutiger-Light" w:eastAsia="Times New Roman" w:hAnsi="Frutiger-Light" w:cs="Times New Roman"/>
          <w:color w:val="0C4D96"/>
          <w:sz w:val="18"/>
          <w:szCs w:val="18"/>
          <w:lang w:val="es-ES" w:eastAsia="en-GB"/>
        </w:rPr>
        <w:br/>
      </w:r>
    </w:p>
    <w:p w14:paraId="437AAC42" w14:textId="60C92B17"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Obesidad del donante</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Otro parámetro del donante que puede influir es el índice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masa corporal (IMC). El riesgo de FRR y/o DPI puede incrementarse hasta casi el doble a partir de IMC &gt; 45 kg/m</w:t>
      </w:r>
      <w:r w:rsidRPr="001C5596">
        <w:rPr>
          <w:rFonts w:ascii="Frutiger-Light" w:eastAsia="Times New Roman" w:hAnsi="Frutiger-Light" w:cs="Times New Roman"/>
          <w:color w:val="221F1F"/>
          <w:sz w:val="10"/>
          <w:szCs w:val="10"/>
          <w:lang w:val="es-ES" w:eastAsia="en-GB"/>
        </w:rPr>
        <w:t>2 15</w:t>
      </w:r>
      <w:r w:rsidRPr="001C5596">
        <w:rPr>
          <w:rFonts w:ascii="Frutiger-Light" w:eastAsia="Times New Roman" w:hAnsi="Frutiger-Light" w:cs="Times New Roman"/>
          <w:color w:val="221F1F"/>
          <w:sz w:val="18"/>
          <w:szCs w:val="18"/>
          <w:lang w:val="es-ES" w:eastAsia="en-GB"/>
        </w:rPr>
        <w:t>, mientras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que para IMC superiores a 30 kg/m</w:t>
      </w:r>
      <w:r w:rsidRPr="001C5596">
        <w:rPr>
          <w:rFonts w:ascii="Frutiger-Light" w:eastAsia="Times New Roman" w:hAnsi="Frutiger-Light" w:cs="Times New Roman"/>
          <w:color w:val="221F1F"/>
          <w:sz w:val="10"/>
          <w:szCs w:val="10"/>
          <w:lang w:val="es-ES" w:eastAsia="en-GB"/>
        </w:rPr>
        <w:t>2</w:t>
      </w:r>
      <w:r w:rsidRPr="001C5596">
        <w:rPr>
          <w:rFonts w:ascii="Frutiger-Light" w:eastAsia="Times New Roman" w:hAnsi="Frutiger-Light" w:cs="Times New Roman"/>
          <w:color w:val="221F1F"/>
          <w:sz w:val="18"/>
          <w:szCs w:val="18"/>
          <w:lang w:val="es-ES" w:eastAsia="en-GB"/>
        </w:rPr>
        <w:t>, los datos no son tan concluyentes y varían según las series</w:t>
      </w:r>
      <w:r w:rsidRPr="001C5596">
        <w:rPr>
          <w:rFonts w:ascii="Frutiger-Light" w:eastAsia="Times New Roman" w:hAnsi="Frutiger-Light" w:cs="Times New Roman"/>
          <w:color w:val="221F1F"/>
          <w:sz w:val="10"/>
          <w:szCs w:val="10"/>
          <w:lang w:val="es-ES" w:eastAsia="en-GB"/>
        </w:rPr>
        <w:t>16,17</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0AB5C69D" w14:textId="3DF0F7B8" w:rsidR="00600D1A" w:rsidRDefault="001C5596"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Comorbilidad del donante</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También existe disparidad de resultados con respecto a la existencia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de </w:t>
      </w:r>
      <w:r w:rsidRPr="001C5596">
        <w:rPr>
          <w:rFonts w:ascii="Frutiger-LightItalic" w:eastAsia="Times New Roman" w:hAnsi="Frutiger-LightItalic" w:cs="Times New Roman"/>
          <w:i/>
          <w:iCs/>
          <w:color w:val="221F1F"/>
          <w:sz w:val="18"/>
          <w:szCs w:val="18"/>
          <w:lang w:val="es-ES" w:eastAsia="en-GB"/>
        </w:rPr>
        <w:t>diabetes, hipertensión y causa cardiovascular del fallecimiento</w:t>
      </w:r>
      <w:r w:rsidR="00582412">
        <w:rPr>
          <w:rFonts w:ascii="Frutiger-LightItalic" w:eastAsia="Times New Roman" w:hAnsi="Frutiger-LightItalic" w:cs="Times New Roman"/>
          <w:i/>
          <w:iCs/>
          <w:color w:val="221F1F"/>
          <w:sz w:val="18"/>
          <w:szCs w:val="18"/>
          <w:lang w:val="es-ES" w:eastAsia="en-GB"/>
        </w:rPr>
        <w:t xml:space="preserve"> </w:t>
      </w:r>
      <w:r w:rsidRPr="001C5596">
        <w:rPr>
          <w:rFonts w:ascii="Frutiger-LightItalic" w:eastAsia="Times New Roman" w:hAnsi="Frutiger-LightItalic" w:cs="Times New Roman"/>
          <w:i/>
          <w:iCs/>
          <w:color w:val="221F1F"/>
          <w:sz w:val="18"/>
          <w:szCs w:val="18"/>
          <w:lang w:val="es-ES" w:eastAsia="en-GB"/>
        </w:rPr>
        <w:t>del donante</w:t>
      </w:r>
      <w:r w:rsidRPr="001C5596">
        <w:rPr>
          <w:rFonts w:ascii="Frutiger-Light" w:eastAsia="Times New Roman" w:hAnsi="Frutiger-Light" w:cs="Times New Roman"/>
          <w:color w:val="221F1F"/>
          <w:sz w:val="18"/>
          <w:szCs w:val="18"/>
          <w:lang w:val="es-ES" w:eastAsia="en-GB"/>
        </w:rPr>
        <w:t>, pero parece probable que estos parámetros puedan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influir en alguna medida, al igual que ocurre con los DME</w:t>
      </w:r>
      <w:r w:rsidRPr="001C5596">
        <w:rPr>
          <w:rFonts w:ascii="Frutiger-Light" w:eastAsia="Times New Roman" w:hAnsi="Frutiger-Light" w:cs="Times New Roman"/>
          <w:color w:val="221F1F"/>
          <w:sz w:val="10"/>
          <w:szCs w:val="10"/>
          <w:lang w:val="es-ES" w:eastAsia="en-GB"/>
        </w:rPr>
        <w:t>15,16</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305FD467" w14:textId="497CA0FB"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Light" w:eastAsia="Times New Roman" w:hAnsi="Frutiger-Light" w:cs="Times New Roman"/>
          <w:color w:val="221F1F"/>
          <w:sz w:val="18"/>
          <w:szCs w:val="18"/>
          <w:lang w:val="es-ES" w:eastAsia="en-GB"/>
        </w:rPr>
        <w:t xml:space="preserve">Con respecto al </w:t>
      </w:r>
      <w:r w:rsidRPr="001C5596">
        <w:rPr>
          <w:rFonts w:ascii="Frutiger-Bold" w:eastAsia="Times New Roman" w:hAnsi="Frutiger-Bold" w:cs="Times New Roman"/>
          <w:b/>
          <w:bCs/>
          <w:color w:val="221F1F"/>
          <w:sz w:val="18"/>
          <w:szCs w:val="18"/>
          <w:lang w:val="es-ES" w:eastAsia="en-GB"/>
        </w:rPr>
        <w:t>procedimiento de la donación</w:t>
      </w:r>
      <w:r w:rsidRPr="001C5596">
        <w:rPr>
          <w:rFonts w:ascii="Frutiger-Light" w:eastAsia="Times New Roman" w:hAnsi="Frutiger-Light" w:cs="Times New Roman"/>
          <w:color w:val="221F1F"/>
          <w:sz w:val="18"/>
          <w:szCs w:val="18"/>
          <w:lang w:val="es-ES" w:eastAsia="en-GB"/>
        </w:rPr>
        <w:t>, también se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han estudiado varios factores que pueden influir en los resultados, como son los tiempos de isquemia, las técnicas de obtención del órgano y los métodos de preservación </w:t>
      </w:r>
      <w:r w:rsidRPr="001C5596">
        <w:rPr>
          <w:rFonts w:ascii="Frutiger-LightItalic" w:eastAsia="Times New Roman" w:hAnsi="Frutiger-LightItalic" w:cs="Times New Roman"/>
          <w:i/>
          <w:iCs/>
          <w:color w:val="221F1F"/>
          <w:sz w:val="18"/>
          <w:szCs w:val="18"/>
          <w:lang w:val="es-ES" w:eastAsia="en-GB"/>
        </w:rPr>
        <w:t>ex vivo</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0E704917" w14:textId="126DCAB7"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Tiempo de isquemia fría</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La existencia de un tiempo de isquemia fría (TIF) prolongado se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ha relacionado con peor función renal y menor supervivencia del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injerto en casos de DA. Con TIF &gt; 12 horas se han objetivado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reducciones en el filtrado glomerular estimado (FGE) al tercer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mes postrasplante, que llegan a ser hasta de casi –5 ml/min para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TIF &gt; 24 horas. Un TIF inferior a 12 horas tiene una fuerte correlación positiva con una mejor supervivencia del injerto</w:t>
      </w:r>
      <w:r w:rsidRPr="001C5596">
        <w:rPr>
          <w:rFonts w:ascii="Frutiger-Light" w:eastAsia="Times New Roman" w:hAnsi="Frutiger-Light" w:cs="Times New Roman"/>
          <w:color w:val="221F1F"/>
          <w:sz w:val="10"/>
          <w:szCs w:val="10"/>
          <w:lang w:val="es-ES" w:eastAsia="en-GB"/>
        </w:rPr>
        <w:t>12</w:t>
      </w:r>
      <w:r w:rsidRPr="001C5596">
        <w:rPr>
          <w:rFonts w:ascii="Frutiger-Light" w:eastAsia="Times New Roman" w:hAnsi="Frutiger-Light" w:cs="Times New Roman"/>
          <w:color w:val="221F1F"/>
          <w:sz w:val="18"/>
          <w:szCs w:val="18"/>
          <w:lang w:val="es-ES" w:eastAsia="en-GB"/>
        </w:rPr>
        <w:t>. Estos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hallazgos no son tan evidentes en los trasplantes renales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DME, por lo que parece que existe una mayor susceptibilidad 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la isquemia fría en el caso de riñones procedentes de DA</w:t>
      </w:r>
      <w:r w:rsidRPr="001C5596">
        <w:rPr>
          <w:rFonts w:ascii="Frutiger-Light" w:eastAsia="Times New Roman" w:hAnsi="Frutiger-Light" w:cs="Times New Roman"/>
          <w:color w:val="221F1F"/>
          <w:sz w:val="10"/>
          <w:szCs w:val="10"/>
          <w:lang w:val="es-ES" w:eastAsia="en-GB"/>
        </w:rPr>
        <w:t>13</w:t>
      </w:r>
      <w:r w:rsidRPr="001C5596">
        <w:rPr>
          <w:rFonts w:ascii="Frutiger-Light" w:eastAsia="Times New Roman" w:hAnsi="Frutiger-Light" w:cs="Times New Roman"/>
          <w:color w:val="221F1F"/>
          <w:sz w:val="18"/>
          <w:szCs w:val="18"/>
          <w:lang w:val="es-ES" w:eastAsia="en-GB"/>
        </w:rPr>
        <w:t>. Por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ello, conseguir acortar los TIF podría ser uno de los pocos factores modificables a la hora de realizar un trasplante renal de DA.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Deberíamos acortar los tiempos de prueba cruzada y traslado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órganos, valorando incluso la posibilidad de trasplantar sin </w:t>
      </w:r>
      <w:proofErr w:type="spellStart"/>
      <w:r w:rsidRPr="001C5596">
        <w:rPr>
          <w:rFonts w:ascii="Frutiger-Light" w:eastAsia="Times New Roman" w:hAnsi="Frutiger-Light" w:cs="Times New Roman"/>
          <w:color w:val="221F1F"/>
          <w:sz w:val="18"/>
          <w:szCs w:val="18"/>
          <w:lang w:val="es-ES" w:eastAsia="en-GB"/>
        </w:rPr>
        <w:t>tipaje</w:t>
      </w:r>
      <w:proofErr w:type="spellEnd"/>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HLA para los receptores de un primer trasplante.</w:t>
      </w:r>
      <w:r w:rsidRPr="001C5596">
        <w:rPr>
          <w:rFonts w:ascii="Frutiger-Light" w:eastAsia="Times New Roman" w:hAnsi="Frutiger-Light" w:cs="Times New Roman"/>
          <w:color w:val="221F1F"/>
          <w:sz w:val="18"/>
          <w:szCs w:val="18"/>
          <w:lang w:val="es-ES" w:eastAsia="en-GB"/>
        </w:rPr>
        <w:br/>
      </w:r>
    </w:p>
    <w:p w14:paraId="2BFD3016" w14:textId="077AAACC"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Tiempo de isquemia caliente</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Con respecto a los TIC, los resultados son más controvertidos.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La mayoría de las series no muestran diferencias estadísticamente significativas en la supervivencia de los injertos procedentes de DA según los TIC. Sin embargo, algunos autores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afirman </w:t>
      </w:r>
      <w:proofErr w:type="gramStart"/>
      <w:r w:rsidRPr="001C5596">
        <w:rPr>
          <w:rFonts w:ascii="Frutiger-Light" w:eastAsia="Times New Roman" w:hAnsi="Frutiger-Light" w:cs="Times New Roman"/>
          <w:color w:val="221F1F"/>
          <w:sz w:val="18"/>
          <w:szCs w:val="18"/>
          <w:lang w:val="es-ES" w:eastAsia="en-GB"/>
        </w:rPr>
        <w:t>que</w:t>
      </w:r>
      <w:proofErr w:type="gramEnd"/>
      <w:r w:rsidRPr="001C5596">
        <w:rPr>
          <w:rFonts w:ascii="Frutiger-Light" w:eastAsia="Times New Roman" w:hAnsi="Frutiger-Light" w:cs="Times New Roman"/>
          <w:color w:val="221F1F"/>
          <w:sz w:val="18"/>
          <w:szCs w:val="18"/>
          <w:lang w:val="es-ES" w:eastAsia="en-GB"/>
        </w:rPr>
        <w:t xml:space="preserve"> en la DAC, TIC superiores a 30-40 minutos sí pueden influir negativamente en la supervivencia del injerto a corto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y largo plazo, máxime si se asocia a otros factores de riesgo</w:t>
      </w:r>
      <w:r w:rsidRPr="001C5596">
        <w:rPr>
          <w:rFonts w:ascii="Frutiger-Light" w:eastAsia="Times New Roman" w:hAnsi="Frutiger-Light" w:cs="Times New Roman"/>
          <w:color w:val="221F1F"/>
          <w:sz w:val="10"/>
          <w:szCs w:val="10"/>
          <w:lang w:val="es-ES" w:eastAsia="en-GB"/>
        </w:rPr>
        <w:t>18</w:t>
      </w:r>
      <w:r w:rsidRPr="001C5596">
        <w:rPr>
          <w:rFonts w:ascii="Frutiger-Light" w:eastAsia="Times New Roman" w:hAnsi="Frutiger-Light" w:cs="Times New Roman"/>
          <w:color w:val="221F1F"/>
          <w:sz w:val="18"/>
          <w:szCs w:val="18"/>
          <w:lang w:val="es-ES" w:eastAsia="en-GB"/>
        </w:rPr>
        <w:t>.</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 el caso de la DANC en nuestro país, TIC hasta 120-150 minutos se consideran válidos, sin repercusión en los resultados</w:t>
      </w:r>
      <w:r w:rsidRPr="001C5596">
        <w:rPr>
          <w:rFonts w:ascii="Frutiger-Light" w:eastAsia="Times New Roman" w:hAnsi="Frutiger-Light" w:cs="Times New Roman"/>
          <w:color w:val="221F1F"/>
          <w:sz w:val="10"/>
          <w:szCs w:val="10"/>
          <w:lang w:val="es-ES" w:eastAsia="en-GB"/>
        </w:rPr>
        <w:t>8</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17A6CD63" w14:textId="06E5AAEA" w:rsidR="00600D1A" w:rsidRDefault="001C5596"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Técnica de perfusión</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 xml:space="preserve">La </w:t>
      </w:r>
      <w:r w:rsidRPr="001C5596">
        <w:rPr>
          <w:rFonts w:ascii="Frutiger-LightItalic" w:eastAsia="Times New Roman" w:hAnsi="Frutiger-LightItalic" w:cs="Times New Roman"/>
          <w:i/>
          <w:iCs/>
          <w:color w:val="221F1F"/>
          <w:sz w:val="18"/>
          <w:szCs w:val="18"/>
          <w:lang w:val="es-ES" w:eastAsia="en-GB"/>
        </w:rPr>
        <w:t xml:space="preserve">técnica de perfusión del órgano </w:t>
      </w:r>
      <w:r w:rsidRPr="001C5596">
        <w:rPr>
          <w:rFonts w:ascii="Frutiger-Light" w:eastAsia="Times New Roman" w:hAnsi="Frutiger-Light" w:cs="Times New Roman"/>
          <w:color w:val="221F1F"/>
          <w:sz w:val="18"/>
          <w:szCs w:val="18"/>
          <w:lang w:val="es-ES" w:eastAsia="en-GB"/>
        </w:rPr>
        <w:t>más usada en la DANC,</w:t>
      </w:r>
      <w:r w:rsidR="00582412">
        <w:rPr>
          <w:rFonts w:ascii="Frutiger-Light" w:eastAsia="Times New Roman" w:hAnsi="Frutiger-Light" w:cs="Times New Roman"/>
          <w:color w:val="221F1F"/>
          <w:sz w:val="18"/>
          <w:szCs w:val="18"/>
          <w:lang w:val="es-ES" w:eastAsia="en-GB"/>
        </w:rPr>
        <w:t xml:space="preserve"> </w:t>
      </w:r>
      <w:r w:rsidRPr="001C5596">
        <w:rPr>
          <w:rFonts w:ascii="Frutiger-LightItalic" w:eastAsia="Times New Roman" w:hAnsi="Frutiger-LightItalic" w:cs="Times New Roman"/>
          <w:i/>
          <w:iCs/>
          <w:color w:val="221F1F"/>
          <w:sz w:val="18"/>
          <w:szCs w:val="18"/>
          <w:lang w:val="es-ES" w:eastAsia="en-GB"/>
        </w:rPr>
        <w:t>previa a la extracción</w:t>
      </w:r>
      <w:r w:rsidRPr="001C5596">
        <w:rPr>
          <w:rFonts w:ascii="Frutiger-Light" w:eastAsia="Times New Roman" w:hAnsi="Frutiger-Light" w:cs="Times New Roman"/>
          <w:color w:val="221F1F"/>
          <w:sz w:val="18"/>
          <w:szCs w:val="18"/>
          <w:lang w:val="es-ES" w:eastAsia="en-GB"/>
        </w:rPr>
        <w:t xml:space="preserve">, es la </w:t>
      </w:r>
      <w:r w:rsidRPr="001C5596">
        <w:rPr>
          <w:rFonts w:ascii="Frutiger-LightItalic" w:eastAsia="Times New Roman" w:hAnsi="Frutiger-LightItalic" w:cs="Times New Roman"/>
          <w:i/>
          <w:iCs/>
          <w:color w:val="221F1F"/>
          <w:sz w:val="18"/>
          <w:szCs w:val="18"/>
          <w:lang w:val="es-ES" w:eastAsia="en-GB"/>
        </w:rPr>
        <w:t>perfusión regional extracorpórea en</w:t>
      </w:r>
      <w:r w:rsidR="00600D1A">
        <w:rPr>
          <w:rFonts w:ascii="Frutiger-LightItalic" w:eastAsia="Times New Roman" w:hAnsi="Frutiger-LightItalic" w:cs="Times New Roman"/>
          <w:i/>
          <w:iCs/>
          <w:color w:val="221F1F"/>
          <w:sz w:val="18"/>
          <w:szCs w:val="18"/>
          <w:lang w:val="es-ES" w:eastAsia="en-GB"/>
        </w:rPr>
        <w:t xml:space="preserve"> </w:t>
      </w:r>
      <w:proofErr w:type="spellStart"/>
      <w:r w:rsidR="00600D1A" w:rsidRPr="00600D1A">
        <w:rPr>
          <w:rFonts w:ascii="Frutiger-LightItalic" w:eastAsia="Times New Roman" w:hAnsi="Frutiger-LightItalic" w:cs="Times New Roman"/>
          <w:i/>
          <w:iCs/>
          <w:color w:val="221F1F"/>
          <w:sz w:val="18"/>
          <w:szCs w:val="18"/>
          <w:lang w:val="es-ES" w:eastAsia="en-GB"/>
        </w:rPr>
        <w:t>normotermia</w:t>
      </w:r>
      <w:proofErr w:type="spellEnd"/>
      <w:r w:rsidR="00600D1A" w:rsidRPr="00600D1A">
        <w:rPr>
          <w:rFonts w:ascii="Frutiger-LightItalic" w:eastAsia="Times New Roman" w:hAnsi="Frutiger-LightItalic" w:cs="Times New Roman"/>
          <w:i/>
          <w:iCs/>
          <w:color w:val="221F1F"/>
          <w:sz w:val="18"/>
          <w:szCs w:val="18"/>
          <w:lang w:val="es-ES" w:eastAsia="en-GB"/>
        </w:rPr>
        <w:t xml:space="preserve"> o hipotermia</w:t>
      </w:r>
      <w:r w:rsidR="00600D1A" w:rsidRPr="00600D1A">
        <w:rPr>
          <w:rFonts w:ascii="Frutiger-Light" w:eastAsia="Times New Roman" w:hAnsi="Frutiger-Light" w:cs="Times New Roman"/>
          <w:color w:val="221F1F"/>
          <w:sz w:val="18"/>
          <w:szCs w:val="18"/>
          <w:lang w:val="es-ES" w:eastAsia="en-GB"/>
        </w:rPr>
        <w:t>, con obtención de buenos resultados en ambos casos</w:t>
      </w:r>
      <w:r w:rsidR="00600D1A" w:rsidRPr="00600D1A">
        <w:rPr>
          <w:rFonts w:ascii="Frutiger-Light" w:eastAsia="Times New Roman" w:hAnsi="Frutiger-Light" w:cs="Times New Roman"/>
          <w:color w:val="221F1F"/>
          <w:sz w:val="10"/>
          <w:szCs w:val="10"/>
          <w:lang w:val="es-ES" w:eastAsia="en-GB"/>
        </w:rPr>
        <w:t>19,20</w:t>
      </w:r>
      <w:r w:rsidR="00600D1A" w:rsidRPr="00600D1A">
        <w:rPr>
          <w:rFonts w:ascii="Frutiger-Light" w:eastAsia="Times New Roman" w:hAnsi="Frutiger-Light" w:cs="Times New Roman"/>
          <w:color w:val="221F1F"/>
          <w:sz w:val="18"/>
          <w:szCs w:val="18"/>
          <w:lang w:val="es-ES" w:eastAsia="en-GB"/>
        </w:rPr>
        <w:t xml:space="preserve">. Para ello, se </w:t>
      </w:r>
      <w:proofErr w:type="spellStart"/>
      <w:r w:rsidR="00600D1A" w:rsidRPr="00600D1A">
        <w:rPr>
          <w:rFonts w:ascii="Frutiger-Light" w:eastAsia="Times New Roman" w:hAnsi="Frutiger-Light" w:cs="Times New Roman"/>
          <w:color w:val="221F1F"/>
          <w:sz w:val="18"/>
          <w:szCs w:val="18"/>
          <w:lang w:val="es-ES" w:eastAsia="en-GB"/>
        </w:rPr>
        <w:t>canulan</w:t>
      </w:r>
      <w:proofErr w:type="spellEnd"/>
      <w:r w:rsidR="00600D1A" w:rsidRPr="00600D1A">
        <w:rPr>
          <w:rFonts w:ascii="Frutiger-Light" w:eastAsia="Times New Roman" w:hAnsi="Frutiger-Light" w:cs="Times New Roman"/>
          <w:color w:val="221F1F"/>
          <w:sz w:val="18"/>
          <w:szCs w:val="18"/>
          <w:lang w:val="es-ES" w:eastAsia="en-GB"/>
        </w:rPr>
        <w:t xml:space="preserve"> la arteria y la vena</w:t>
      </w:r>
      <w:r w:rsidR="00582412">
        <w:rPr>
          <w:rFonts w:ascii="Frutiger-Light" w:eastAsia="Times New Roman" w:hAnsi="Frutiger-Light" w:cs="Times New Roman"/>
          <w:color w:val="221F1F"/>
          <w:sz w:val="18"/>
          <w:szCs w:val="18"/>
          <w:lang w:val="es-ES" w:eastAsia="en-GB"/>
        </w:rPr>
        <w:t xml:space="preserve"> </w:t>
      </w:r>
      <w:r w:rsidR="00600D1A" w:rsidRPr="001C5596">
        <w:rPr>
          <w:rFonts w:ascii="Frutiger-Light" w:eastAsia="Times New Roman" w:hAnsi="Frutiger-Light" w:cs="Times New Roman"/>
          <w:color w:val="221F1F"/>
          <w:sz w:val="18"/>
          <w:szCs w:val="18"/>
          <w:lang w:val="es-ES" w:eastAsia="en-GB"/>
        </w:rPr>
        <w:t>femorales y se conecta al sistema de circulación extracorpórea,</w:t>
      </w:r>
      <w:r w:rsidR="00582412">
        <w:rPr>
          <w:rFonts w:ascii="Frutiger-Light" w:eastAsia="Times New Roman" w:hAnsi="Frutiger-Light" w:cs="Times New Roman"/>
          <w:color w:val="221F1F"/>
          <w:sz w:val="18"/>
          <w:szCs w:val="18"/>
          <w:lang w:val="es-ES" w:eastAsia="en-GB"/>
        </w:rPr>
        <w:t xml:space="preserve"> </w:t>
      </w:r>
      <w:r w:rsidR="00600D1A" w:rsidRPr="001C5596">
        <w:rPr>
          <w:rFonts w:ascii="Frutiger-Light" w:eastAsia="Times New Roman" w:hAnsi="Frutiger-Light" w:cs="Times New Roman"/>
          <w:color w:val="221F1F"/>
          <w:sz w:val="18"/>
          <w:szCs w:val="18"/>
          <w:lang w:val="es-ES" w:eastAsia="en-GB"/>
        </w:rPr>
        <w:t xml:space="preserve">que lleva un </w:t>
      </w:r>
      <w:proofErr w:type="spellStart"/>
      <w:r w:rsidR="00600D1A" w:rsidRPr="001C5596">
        <w:rPr>
          <w:rFonts w:ascii="Frutiger-Light" w:eastAsia="Times New Roman" w:hAnsi="Frutiger-Light" w:cs="Times New Roman"/>
          <w:color w:val="221F1F"/>
          <w:sz w:val="18"/>
          <w:szCs w:val="18"/>
          <w:lang w:val="es-ES" w:eastAsia="en-GB"/>
        </w:rPr>
        <w:t>oxigenador</w:t>
      </w:r>
      <w:proofErr w:type="spellEnd"/>
      <w:r w:rsidR="00600D1A" w:rsidRPr="001C5596">
        <w:rPr>
          <w:rFonts w:ascii="Frutiger-Light" w:eastAsia="Times New Roman" w:hAnsi="Frutiger-Light" w:cs="Times New Roman"/>
          <w:color w:val="221F1F"/>
          <w:sz w:val="18"/>
          <w:szCs w:val="18"/>
          <w:lang w:val="es-ES" w:eastAsia="en-GB"/>
        </w:rPr>
        <w:t xml:space="preserve"> de membrana y un intercambiador de</w:t>
      </w:r>
      <w:r w:rsidR="00582412">
        <w:rPr>
          <w:rFonts w:ascii="Frutiger-Light" w:eastAsia="Times New Roman" w:hAnsi="Frutiger-Light" w:cs="Times New Roman"/>
          <w:color w:val="221F1F"/>
          <w:sz w:val="18"/>
          <w:szCs w:val="18"/>
          <w:lang w:val="es-ES" w:eastAsia="en-GB"/>
        </w:rPr>
        <w:t xml:space="preserve"> </w:t>
      </w:r>
      <w:r w:rsidR="00600D1A" w:rsidRPr="001C5596">
        <w:rPr>
          <w:rFonts w:ascii="Frutiger-Light" w:eastAsia="Times New Roman" w:hAnsi="Frutiger-Light" w:cs="Times New Roman"/>
          <w:color w:val="221F1F"/>
          <w:sz w:val="18"/>
          <w:szCs w:val="18"/>
          <w:lang w:val="es-ES" w:eastAsia="en-GB"/>
        </w:rPr>
        <w:t xml:space="preserve">temperatura (ECMO). A través de la arteria femoral contralateral se coloca un balón de </w:t>
      </w:r>
      <w:proofErr w:type="spellStart"/>
      <w:r w:rsidR="00600D1A" w:rsidRPr="001C5596">
        <w:rPr>
          <w:rFonts w:ascii="Frutiger-Light" w:eastAsia="Times New Roman" w:hAnsi="Frutiger-Light" w:cs="Times New Roman"/>
          <w:color w:val="221F1F"/>
          <w:sz w:val="18"/>
          <w:szCs w:val="18"/>
          <w:lang w:val="es-ES" w:eastAsia="en-GB"/>
        </w:rPr>
        <w:t>Fogarty</w:t>
      </w:r>
      <w:proofErr w:type="spellEnd"/>
      <w:r w:rsidR="00600D1A" w:rsidRPr="001C5596">
        <w:rPr>
          <w:rFonts w:ascii="Frutiger-Light" w:eastAsia="Times New Roman" w:hAnsi="Frutiger-Light" w:cs="Times New Roman"/>
          <w:color w:val="221F1F"/>
          <w:sz w:val="18"/>
          <w:szCs w:val="18"/>
          <w:lang w:val="es-ES" w:eastAsia="en-GB"/>
        </w:rPr>
        <w:t xml:space="preserve"> para la interrupción de flujo</w:t>
      </w:r>
      <w:r w:rsidR="00582412">
        <w:rPr>
          <w:rFonts w:ascii="Frutiger-Light" w:eastAsia="Times New Roman" w:hAnsi="Frutiger-Light" w:cs="Times New Roman"/>
          <w:color w:val="221F1F"/>
          <w:sz w:val="18"/>
          <w:szCs w:val="18"/>
          <w:lang w:val="es-ES" w:eastAsia="en-GB"/>
        </w:rPr>
        <w:t xml:space="preserve"> </w:t>
      </w:r>
      <w:r w:rsidR="00600D1A" w:rsidRPr="001C5596">
        <w:rPr>
          <w:rFonts w:ascii="Frutiger-Light" w:eastAsia="Times New Roman" w:hAnsi="Frutiger-Light" w:cs="Times New Roman"/>
          <w:color w:val="221F1F"/>
          <w:sz w:val="18"/>
          <w:szCs w:val="18"/>
          <w:lang w:val="es-ES" w:eastAsia="en-GB"/>
        </w:rPr>
        <w:t>por encima del nivel de la arteria mesentérica superior.</w:t>
      </w:r>
      <w:r w:rsidR="00600D1A" w:rsidRPr="001C5596">
        <w:rPr>
          <w:rFonts w:ascii="Frutiger-Light" w:eastAsia="Times New Roman" w:hAnsi="Frutiger-Light" w:cs="Times New Roman"/>
          <w:color w:val="221F1F"/>
          <w:sz w:val="18"/>
          <w:szCs w:val="18"/>
          <w:lang w:val="es-ES" w:eastAsia="en-GB"/>
        </w:rPr>
        <w:br/>
      </w:r>
    </w:p>
    <w:p w14:paraId="3684E68C" w14:textId="0F0DF0B4" w:rsidR="00600D1A" w:rsidRDefault="00600D1A"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Light" w:eastAsia="Times New Roman" w:hAnsi="Frutiger-Light" w:cs="Times New Roman"/>
          <w:color w:val="221F1F"/>
          <w:sz w:val="18"/>
          <w:szCs w:val="18"/>
          <w:lang w:val="es-ES" w:eastAsia="en-GB"/>
        </w:rPr>
        <w:t xml:space="preserve">En el caso de la DAC se pueden utilizar tres técnicas: </w:t>
      </w:r>
      <w:r w:rsidRPr="001C5596">
        <w:rPr>
          <w:rFonts w:ascii="Frutiger-LightItalic" w:eastAsia="Times New Roman" w:hAnsi="Frutiger-LightItalic" w:cs="Times New Roman"/>
          <w:i/>
          <w:iCs/>
          <w:color w:val="221F1F"/>
          <w:sz w:val="18"/>
          <w:szCs w:val="18"/>
          <w:lang w:val="es-ES" w:eastAsia="en-GB"/>
        </w:rPr>
        <w:t>cirugía</w:t>
      </w:r>
      <w:r w:rsidR="00582412">
        <w:rPr>
          <w:rFonts w:ascii="Frutiger-LightItalic" w:eastAsia="Times New Roman" w:hAnsi="Frutiger-LightItalic" w:cs="Times New Roman"/>
          <w:i/>
          <w:iCs/>
          <w:color w:val="221F1F"/>
          <w:sz w:val="18"/>
          <w:szCs w:val="18"/>
          <w:lang w:val="es-ES" w:eastAsia="en-GB"/>
        </w:rPr>
        <w:t xml:space="preserve"> </w:t>
      </w:r>
      <w:r w:rsidRPr="001C5596">
        <w:rPr>
          <w:rFonts w:ascii="Frutiger-LightItalic" w:eastAsia="Times New Roman" w:hAnsi="Frutiger-LightItalic" w:cs="Times New Roman"/>
          <w:i/>
          <w:iCs/>
          <w:color w:val="221F1F"/>
          <w:sz w:val="18"/>
          <w:szCs w:val="18"/>
          <w:lang w:val="es-ES" w:eastAsia="en-GB"/>
        </w:rPr>
        <w:t xml:space="preserve">rápida </w:t>
      </w:r>
      <w:r w:rsidRPr="001C5596">
        <w:rPr>
          <w:rFonts w:ascii="Frutiger-Light" w:eastAsia="Times New Roman" w:hAnsi="Frutiger-Light" w:cs="Times New Roman"/>
          <w:color w:val="221F1F"/>
          <w:sz w:val="18"/>
          <w:szCs w:val="18"/>
          <w:lang w:val="es-ES" w:eastAsia="en-GB"/>
        </w:rPr>
        <w:t xml:space="preserve">con canulación directa de la aorta, perfusión </w:t>
      </w:r>
      <w:r w:rsidRPr="001C5596">
        <w:rPr>
          <w:rFonts w:ascii="Frutiger-LightItalic" w:eastAsia="Times New Roman" w:hAnsi="Frutiger-LightItalic" w:cs="Times New Roman"/>
          <w:i/>
          <w:iCs/>
          <w:color w:val="221F1F"/>
          <w:sz w:val="18"/>
          <w:szCs w:val="18"/>
          <w:lang w:val="es-ES" w:eastAsia="en-GB"/>
        </w:rPr>
        <w:t xml:space="preserve">in situ </w:t>
      </w:r>
      <w:r w:rsidRPr="001C5596">
        <w:rPr>
          <w:rFonts w:ascii="Frutiger-Light" w:eastAsia="Times New Roman" w:hAnsi="Frutiger-Light" w:cs="Times New Roman"/>
          <w:color w:val="221F1F"/>
          <w:sz w:val="18"/>
          <w:szCs w:val="18"/>
          <w:lang w:val="es-ES" w:eastAsia="en-GB"/>
        </w:rPr>
        <w:t>o</w:t>
      </w:r>
      <w:r w:rsidR="00582412">
        <w:rPr>
          <w:rFonts w:ascii="Frutiger-Light" w:eastAsia="Times New Roman" w:hAnsi="Frutiger-Light" w:cs="Times New Roman"/>
          <w:color w:val="221F1F"/>
          <w:sz w:val="18"/>
          <w:szCs w:val="18"/>
          <w:lang w:val="es-ES" w:eastAsia="en-GB"/>
        </w:rPr>
        <w:t xml:space="preserve"> </w:t>
      </w:r>
      <w:r w:rsidRPr="001C5596">
        <w:rPr>
          <w:rFonts w:ascii="Frutiger-LightItalic" w:eastAsia="Times New Roman" w:hAnsi="Frutiger-LightItalic" w:cs="Times New Roman"/>
          <w:i/>
          <w:iCs/>
          <w:color w:val="221F1F"/>
          <w:sz w:val="18"/>
          <w:szCs w:val="18"/>
          <w:lang w:val="es-ES" w:eastAsia="en-GB"/>
        </w:rPr>
        <w:t>perfusión regional extracorpórea mediante ECMO</w:t>
      </w:r>
      <w:r w:rsidRPr="001C5596">
        <w:rPr>
          <w:rFonts w:ascii="Frutiger-Light" w:eastAsia="Times New Roman" w:hAnsi="Frutiger-Light" w:cs="Times New Roman"/>
          <w:color w:val="221F1F"/>
          <w:sz w:val="18"/>
          <w:szCs w:val="18"/>
          <w:lang w:val="es-ES" w:eastAsia="en-GB"/>
        </w:rPr>
        <w:t>. Hasta ahora, la mayoría de los equipos de trasplante que realizan DAC se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decantaban por la cirugía rápida, con menores costes e infraestructura. Sin embargo, estudios recientes parecen demostrar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que, con el uso de la ECMO en la DAC, se puede incrementar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el porcentaje de órganos válidos para trasplante por cada donante</w:t>
      </w:r>
      <w:r w:rsidRPr="001C5596">
        <w:rPr>
          <w:rFonts w:ascii="Frutiger-Light" w:eastAsia="Times New Roman" w:hAnsi="Frutiger-Light" w:cs="Times New Roman"/>
          <w:color w:val="221F1F"/>
          <w:sz w:val="10"/>
          <w:szCs w:val="10"/>
          <w:lang w:val="es-ES" w:eastAsia="en-GB"/>
        </w:rPr>
        <w:t>21</w:t>
      </w:r>
      <w:r w:rsidRPr="001C5596">
        <w:rPr>
          <w:rFonts w:ascii="Frutiger-Light" w:eastAsia="Times New Roman" w:hAnsi="Frutiger-Light" w:cs="Times New Roman"/>
          <w:color w:val="221F1F"/>
          <w:sz w:val="18"/>
          <w:szCs w:val="18"/>
          <w:lang w:val="es-ES" w:eastAsia="en-GB"/>
        </w:rPr>
        <w:t>. Incluso se plantea la posibilidad de que un período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perfusión de los órganos abdominales, previo a la extracción,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podría revertir en parte los efectos perjudiciales de la isquemia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caliente y favorecer su recuperación funcional tras el trasplante,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aunque aún no existen estudios concluyentes en este sentido.</w:t>
      </w:r>
      <w:r w:rsidRPr="001C5596">
        <w:rPr>
          <w:rFonts w:ascii="Frutiger-Light" w:eastAsia="Times New Roman" w:hAnsi="Frutiger-Light" w:cs="Times New Roman"/>
          <w:color w:val="221F1F"/>
          <w:sz w:val="18"/>
          <w:szCs w:val="18"/>
          <w:lang w:val="es-ES" w:eastAsia="en-GB"/>
        </w:rPr>
        <w:br/>
      </w:r>
    </w:p>
    <w:p w14:paraId="03692F2F" w14:textId="1E0C19E4" w:rsidR="00600D1A" w:rsidRDefault="00600D1A"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Light" w:eastAsia="Times New Roman" w:hAnsi="Frutiger-Light" w:cs="Times New Roman"/>
          <w:color w:val="221F1F"/>
          <w:sz w:val="18"/>
          <w:szCs w:val="18"/>
          <w:lang w:val="es-ES" w:eastAsia="en-GB"/>
        </w:rPr>
        <w:t>Para intentar mejorar la perfusión de los órganos, existe consenso sobre la necesidad de administrar heparina sódica durante el procedimiento de DA. Sin embargo, se está evaluando si</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existen beneficios añadidos con la </w:t>
      </w:r>
      <w:r w:rsidRPr="001C5596">
        <w:rPr>
          <w:rFonts w:ascii="Frutiger-LightItalic" w:eastAsia="Times New Roman" w:hAnsi="Frutiger-LightItalic" w:cs="Times New Roman"/>
          <w:i/>
          <w:iCs/>
          <w:color w:val="221F1F"/>
          <w:sz w:val="18"/>
          <w:szCs w:val="18"/>
          <w:lang w:val="es-ES" w:eastAsia="en-GB"/>
        </w:rPr>
        <w:t xml:space="preserve">adición de </w:t>
      </w:r>
      <w:proofErr w:type="spellStart"/>
      <w:r w:rsidRPr="001C5596">
        <w:rPr>
          <w:rFonts w:ascii="Frutiger-LightItalic" w:eastAsia="Times New Roman" w:hAnsi="Frutiger-LightItalic" w:cs="Times New Roman"/>
          <w:i/>
          <w:iCs/>
          <w:color w:val="221F1F"/>
          <w:sz w:val="18"/>
          <w:szCs w:val="18"/>
          <w:lang w:val="es-ES" w:eastAsia="en-GB"/>
        </w:rPr>
        <w:t>estreptocinasa</w:t>
      </w:r>
      <w:proofErr w:type="spellEnd"/>
      <w:r w:rsidRPr="001C5596">
        <w:rPr>
          <w:rFonts w:ascii="Frutiger-Light" w:eastAsia="Times New Roman" w:hAnsi="Frutiger-Light" w:cs="Times New Roman"/>
          <w:color w:val="221F1F"/>
          <w:sz w:val="18"/>
          <w:szCs w:val="18"/>
          <w:lang w:val="es-ES" w:eastAsia="en-GB"/>
        </w:rPr>
        <w:t>,</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sobre la base de estudios experimentales en animales que demostraron mejoría de la perfusión de la microcirculación renal</w:t>
      </w:r>
      <w:r w:rsidRPr="001C5596">
        <w:rPr>
          <w:rFonts w:ascii="Frutiger-Light" w:eastAsia="Times New Roman" w:hAnsi="Frutiger-Light" w:cs="Times New Roman"/>
          <w:color w:val="221F1F"/>
          <w:sz w:val="10"/>
          <w:szCs w:val="10"/>
          <w:lang w:val="es-ES" w:eastAsia="en-GB"/>
        </w:rPr>
        <w:t>22</w:t>
      </w:r>
      <w:r w:rsidRPr="001C5596">
        <w:rPr>
          <w:rFonts w:ascii="Frutiger-Light" w:eastAsia="Times New Roman" w:hAnsi="Frutiger-Light" w:cs="Times New Roman"/>
          <w:color w:val="221F1F"/>
          <w:sz w:val="18"/>
          <w:szCs w:val="18"/>
          <w:lang w:val="es-ES" w:eastAsia="en-GB"/>
        </w:rPr>
        <w:t>. Aunque un estudio aleatorizado en humanos demostró</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hace unos años que tratar con </w:t>
      </w:r>
      <w:proofErr w:type="spellStart"/>
      <w:r w:rsidRPr="001C5596">
        <w:rPr>
          <w:rFonts w:ascii="Frutiger-Light" w:eastAsia="Times New Roman" w:hAnsi="Frutiger-Light" w:cs="Times New Roman"/>
          <w:color w:val="221F1F"/>
          <w:sz w:val="18"/>
          <w:szCs w:val="18"/>
          <w:lang w:val="es-ES" w:eastAsia="en-GB"/>
        </w:rPr>
        <w:t>estreptocinasa</w:t>
      </w:r>
      <w:proofErr w:type="spellEnd"/>
      <w:r w:rsidRPr="001C5596">
        <w:rPr>
          <w:rFonts w:ascii="Frutiger-Light" w:eastAsia="Times New Roman" w:hAnsi="Frutiger-Light" w:cs="Times New Roman"/>
          <w:color w:val="221F1F"/>
          <w:sz w:val="18"/>
          <w:szCs w:val="18"/>
          <w:lang w:val="es-ES" w:eastAsia="en-GB"/>
        </w:rPr>
        <w:t xml:space="preserve"> mejora los pará-</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metros de perfusión renales de la máquina de perfusión pulsátil</w:t>
      </w:r>
      <w:r w:rsidRPr="001C5596">
        <w:rPr>
          <w:rFonts w:ascii="Frutiger-Light" w:eastAsia="Times New Roman" w:hAnsi="Frutiger-Light" w:cs="Times New Roman"/>
          <w:color w:val="221F1F"/>
          <w:sz w:val="10"/>
          <w:szCs w:val="10"/>
          <w:lang w:val="es-ES" w:eastAsia="en-GB"/>
        </w:rPr>
        <w:t>23</w:t>
      </w:r>
      <w:r w:rsidRPr="001C5596">
        <w:rPr>
          <w:rFonts w:ascii="Frutiger-Light" w:eastAsia="Times New Roman" w:hAnsi="Frutiger-Light" w:cs="Times New Roman"/>
          <w:color w:val="221F1F"/>
          <w:sz w:val="18"/>
          <w:szCs w:val="18"/>
          <w:lang w:val="es-ES" w:eastAsia="en-GB"/>
        </w:rPr>
        <w:t>, estudios recientes sobre los perfiles de coagulación que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presentan los DANC demuestran la existencia de un estado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hiperfibrinólisis, lo que no apoyaría el uso de fibrinolíticos</w:t>
      </w:r>
      <w:r w:rsidRPr="001C5596">
        <w:rPr>
          <w:rFonts w:ascii="Frutiger-Light" w:eastAsia="Times New Roman" w:hAnsi="Frutiger-Light" w:cs="Times New Roman"/>
          <w:color w:val="221F1F"/>
          <w:sz w:val="10"/>
          <w:szCs w:val="10"/>
          <w:lang w:val="es-ES" w:eastAsia="en-GB"/>
        </w:rPr>
        <w:t>24</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465A996E" w14:textId="79B2F017" w:rsidR="00600D1A" w:rsidRDefault="00600D1A"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 xml:space="preserve">Método de preservación </w:t>
      </w:r>
      <w:r w:rsidRPr="001C5596">
        <w:rPr>
          <w:rFonts w:ascii="Frutiger-BoldItalic" w:eastAsia="Times New Roman" w:hAnsi="Frutiger-BoldItalic" w:cs="Times New Roman"/>
          <w:b/>
          <w:bCs/>
          <w:i/>
          <w:iCs/>
          <w:color w:val="0C4D96"/>
          <w:sz w:val="18"/>
          <w:szCs w:val="18"/>
          <w:lang w:val="es-ES" w:eastAsia="en-GB"/>
        </w:rPr>
        <w:t>ex vivo</w:t>
      </w:r>
      <w:r w:rsidRPr="001C5596">
        <w:rPr>
          <w:rFonts w:ascii="Frutiger-BoldItalic" w:eastAsia="Times New Roman" w:hAnsi="Frutiger-BoldItalic" w:cs="Times New Roman"/>
          <w:b/>
          <w:bCs/>
          <w:i/>
          <w:i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Otro tema muy debatido es el método de preservación de los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riñones procedentes de DA durante el período de isquemia fría.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Estudios comparativos en la bibliografía, que incluyen ensayos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controlados aleatorizados, analizan el uso de la máquina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perfusión pulsátil (MPP) hipotérmica frente al almacenamiento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estático en frío, con resultados </w:t>
      </w:r>
      <w:r w:rsidRPr="001C5596">
        <w:rPr>
          <w:rFonts w:ascii="Frutiger-Light" w:eastAsia="Times New Roman" w:hAnsi="Frutiger-Light" w:cs="Times New Roman"/>
          <w:color w:val="221F1F"/>
          <w:sz w:val="18"/>
          <w:szCs w:val="18"/>
          <w:lang w:val="es-ES" w:eastAsia="en-GB"/>
        </w:rPr>
        <w:lastRenderedPageBreak/>
        <w:t>contradictorios</w:t>
      </w:r>
      <w:r w:rsidRPr="001C5596">
        <w:rPr>
          <w:rFonts w:ascii="Frutiger-Light" w:eastAsia="Times New Roman" w:hAnsi="Frutiger-Light" w:cs="Times New Roman"/>
          <w:color w:val="221F1F"/>
          <w:sz w:val="10"/>
          <w:szCs w:val="10"/>
          <w:lang w:val="es-ES" w:eastAsia="en-GB"/>
        </w:rPr>
        <w:t>25,26</w:t>
      </w:r>
      <w:r w:rsidRPr="001C5596">
        <w:rPr>
          <w:rFonts w:ascii="Frutiger-Light" w:eastAsia="Times New Roman" w:hAnsi="Frutiger-Light" w:cs="Times New Roman"/>
          <w:color w:val="221F1F"/>
          <w:sz w:val="18"/>
          <w:szCs w:val="18"/>
          <w:lang w:val="es-ES" w:eastAsia="en-GB"/>
        </w:rPr>
        <w:t>. Mientras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que en uno se identifica una reducción en la incidencia y duración de la FRR, en el otro no se demuestran beneficios de la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MPP sobre la FRR. En una serie americana muy amplia de DA,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se objetiva una mejoría en la supervivencia del injerto a 3 meses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(no así a largo plazo) solo en el caso de uso de MPP en donantes mayores de 50 años</w:t>
      </w:r>
      <w:r w:rsidRPr="001C5596">
        <w:rPr>
          <w:rFonts w:ascii="Frutiger-Light" w:eastAsia="Times New Roman" w:hAnsi="Frutiger-Light" w:cs="Times New Roman"/>
          <w:color w:val="221F1F"/>
          <w:sz w:val="10"/>
          <w:szCs w:val="10"/>
          <w:lang w:val="es-ES" w:eastAsia="en-GB"/>
        </w:rPr>
        <w:t>27</w:t>
      </w:r>
      <w:r w:rsidRPr="001C5596">
        <w:rPr>
          <w:rFonts w:ascii="Frutiger-Light" w:eastAsia="Times New Roman" w:hAnsi="Frutiger-Light" w:cs="Times New Roman"/>
          <w:color w:val="221F1F"/>
          <w:sz w:val="18"/>
          <w:szCs w:val="18"/>
          <w:lang w:val="es-ES" w:eastAsia="en-GB"/>
        </w:rPr>
        <w:t>. Recientemente, un metaanálisis concluye que la MPP puede reducir la incidencia de FRR, pero no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mejora la incidencia de DPI y rechazo agudo, ni la función renal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a largo plazo; la supervivencia de paciente e injerto es similar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entre los dos métodos de preservación</w:t>
      </w:r>
      <w:r w:rsidRPr="001C5596">
        <w:rPr>
          <w:rFonts w:ascii="Frutiger-Light" w:eastAsia="Times New Roman" w:hAnsi="Frutiger-Light" w:cs="Times New Roman"/>
          <w:color w:val="221F1F"/>
          <w:sz w:val="10"/>
          <w:szCs w:val="10"/>
          <w:lang w:val="es-ES" w:eastAsia="en-GB"/>
        </w:rPr>
        <w:t>28</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1455257F" w14:textId="30E32212" w:rsidR="00600D1A" w:rsidRDefault="00600D1A"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Light" w:eastAsia="Times New Roman" w:hAnsi="Frutiger-Light" w:cs="Times New Roman"/>
          <w:color w:val="221F1F"/>
          <w:sz w:val="18"/>
          <w:szCs w:val="18"/>
          <w:lang w:val="es-ES" w:eastAsia="en-GB"/>
        </w:rPr>
        <w:t>Con respecto a la información que la MPP puede aportar sobre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la hemodinámica renal y la concentración de biomarcadores en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el líquido de perfusión, tampoco existen datos definitivos. Algunos estudios muestran que las resistencias vasculares </w:t>
      </w:r>
      <w:proofErr w:type="spellStart"/>
      <w:r w:rsidRPr="001C5596">
        <w:rPr>
          <w:rFonts w:ascii="Frutiger-Light" w:eastAsia="Times New Roman" w:hAnsi="Frutiger-Light" w:cs="Times New Roman"/>
          <w:color w:val="221F1F"/>
          <w:sz w:val="18"/>
          <w:szCs w:val="18"/>
          <w:lang w:val="es-ES" w:eastAsia="en-GB"/>
        </w:rPr>
        <w:t>intrarrena</w:t>
      </w:r>
      <w:r w:rsidR="001C5596" w:rsidRPr="001C5596">
        <w:rPr>
          <w:rFonts w:ascii="Frutiger-Light" w:eastAsia="Times New Roman" w:hAnsi="Frutiger-Light" w:cs="Times New Roman"/>
          <w:color w:val="221F1F"/>
          <w:sz w:val="18"/>
          <w:szCs w:val="18"/>
          <w:lang w:val="es-ES" w:eastAsia="en-GB"/>
        </w:rPr>
        <w:t>les</w:t>
      </w:r>
      <w:proofErr w:type="spellEnd"/>
      <w:r w:rsidR="001C5596" w:rsidRPr="001C5596">
        <w:rPr>
          <w:rFonts w:ascii="Frutiger-Light" w:eastAsia="Times New Roman" w:hAnsi="Frutiger-Light" w:cs="Times New Roman"/>
          <w:color w:val="221F1F"/>
          <w:sz w:val="18"/>
          <w:szCs w:val="18"/>
          <w:lang w:val="es-ES" w:eastAsia="en-GB"/>
        </w:rPr>
        <w:t xml:space="preserve"> son un factor de riesgo independiente de DPI, FRR y supervivencia al año. Sin embargo, el valor predictivo de las mismas es</w:t>
      </w:r>
      <w:r w:rsidR="00582412">
        <w:rPr>
          <w:rFonts w:ascii="Frutiger-Light" w:eastAsia="Times New Roman" w:hAnsi="Frutiger-Light" w:cs="Times New Roman"/>
          <w:color w:val="221F1F"/>
          <w:sz w:val="18"/>
          <w:szCs w:val="18"/>
          <w:lang w:val="es-ES" w:eastAsia="en-GB"/>
        </w:rPr>
        <w:t xml:space="preserve"> </w:t>
      </w:r>
      <w:r w:rsidR="001C5596" w:rsidRPr="001C5596">
        <w:rPr>
          <w:rFonts w:ascii="Frutiger-Light" w:eastAsia="Times New Roman" w:hAnsi="Frutiger-Light" w:cs="Times New Roman"/>
          <w:color w:val="221F1F"/>
          <w:sz w:val="18"/>
          <w:szCs w:val="18"/>
          <w:lang w:val="es-ES" w:eastAsia="en-GB"/>
        </w:rPr>
        <w:t>bajo, por lo que no se pueden utilizar como parámetro único</w:t>
      </w:r>
      <w:r w:rsidR="00582412">
        <w:rPr>
          <w:rFonts w:ascii="Frutiger-Light" w:eastAsia="Times New Roman" w:hAnsi="Frutiger-Light" w:cs="Times New Roman"/>
          <w:color w:val="221F1F"/>
          <w:sz w:val="18"/>
          <w:szCs w:val="18"/>
          <w:lang w:val="es-ES" w:eastAsia="en-GB"/>
        </w:rPr>
        <w:t xml:space="preserve"> </w:t>
      </w:r>
      <w:r w:rsidR="001C5596" w:rsidRPr="001C5596">
        <w:rPr>
          <w:rFonts w:ascii="Frutiger-Light" w:eastAsia="Times New Roman" w:hAnsi="Frutiger-Light" w:cs="Times New Roman"/>
          <w:color w:val="221F1F"/>
          <w:sz w:val="18"/>
          <w:szCs w:val="18"/>
          <w:lang w:val="es-ES" w:eastAsia="en-GB"/>
        </w:rPr>
        <w:t>para desechar un riñón de un DA</w:t>
      </w:r>
      <w:r w:rsidR="001C5596" w:rsidRPr="001C5596">
        <w:rPr>
          <w:rFonts w:ascii="Frutiger-Light" w:eastAsia="Times New Roman" w:hAnsi="Frutiger-Light" w:cs="Times New Roman"/>
          <w:color w:val="221F1F"/>
          <w:sz w:val="10"/>
          <w:szCs w:val="10"/>
          <w:lang w:val="es-ES" w:eastAsia="en-GB"/>
        </w:rPr>
        <w:t>29,30</w:t>
      </w:r>
      <w:r w:rsidR="001C5596" w:rsidRPr="001C5596">
        <w:rPr>
          <w:rFonts w:ascii="Frutiger-Light" w:eastAsia="Times New Roman" w:hAnsi="Frutiger-Light" w:cs="Times New Roman"/>
          <w:color w:val="221F1F"/>
          <w:sz w:val="18"/>
          <w:szCs w:val="18"/>
          <w:lang w:val="es-ES" w:eastAsia="en-GB"/>
        </w:rPr>
        <w:t>. Algo similar ocurre con los</w:t>
      </w:r>
      <w:r w:rsidR="00582412">
        <w:rPr>
          <w:rFonts w:ascii="Frutiger-Light" w:eastAsia="Times New Roman" w:hAnsi="Frutiger-Light" w:cs="Times New Roman"/>
          <w:color w:val="221F1F"/>
          <w:sz w:val="18"/>
          <w:szCs w:val="18"/>
          <w:lang w:val="es-ES" w:eastAsia="en-GB"/>
        </w:rPr>
        <w:t xml:space="preserve"> </w:t>
      </w:r>
      <w:r w:rsidR="001C5596" w:rsidRPr="001C5596">
        <w:rPr>
          <w:rFonts w:ascii="Frutiger-Light" w:eastAsia="Times New Roman" w:hAnsi="Frutiger-Light" w:cs="Times New Roman"/>
          <w:color w:val="221F1F"/>
          <w:sz w:val="18"/>
          <w:szCs w:val="18"/>
          <w:lang w:val="es-ES" w:eastAsia="en-GB"/>
        </w:rPr>
        <w:t>biomarcadores del líquido de perfusión, de forma que la capacidad de estos para predecir la viabilidad de los riñones de DA es</w:t>
      </w:r>
      <w:r w:rsidR="00582412">
        <w:rPr>
          <w:rFonts w:ascii="Frutiger-Light" w:eastAsia="Times New Roman" w:hAnsi="Frutiger-Light" w:cs="Times New Roman"/>
          <w:color w:val="221F1F"/>
          <w:sz w:val="18"/>
          <w:szCs w:val="18"/>
          <w:lang w:val="es-ES" w:eastAsia="en-GB"/>
        </w:rPr>
        <w:t xml:space="preserve"> </w:t>
      </w:r>
      <w:r w:rsidR="001C5596" w:rsidRPr="001C5596">
        <w:rPr>
          <w:rFonts w:ascii="Frutiger-Light" w:eastAsia="Times New Roman" w:hAnsi="Frutiger-Light" w:cs="Times New Roman"/>
          <w:color w:val="221F1F"/>
          <w:sz w:val="18"/>
          <w:szCs w:val="18"/>
          <w:lang w:val="es-ES" w:eastAsia="en-GB"/>
        </w:rPr>
        <w:t>muy pobre y la presencia de concentraciones elevadas de distintos biomarcadores no debe llevar a desechar riñones</w:t>
      </w:r>
      <w:r w:rsidR="001C5596" w:rsidRPr="001C5596">
        <w:rPr>
          <w:rFonts w:ascii="Frutiger-Light" w:eastAsia="Times New Roman" w:hAnsi="Frutiger-Light" w:cs="Times New Roman"/>
          <w:color w:val="221F1F"/>
          <w:sz w:val="10"/>
          <w:szCs w:val="10"/>
          <w:lang w:val="es-ES" w:eastAsia="en-GB"/>
        </w:rPr>
        <w:t>31</w:t>
      </w:r>
      <w:r w:rsidR="001C5596" w:rsidRPr="001C5596">
        <w:rPr>
          <w:rFonts w:ascii="Frutiger-Light" w:eastAsia="Times New Roman" w:hAnsi="Frutiger-Light" w:cs="Times New Roman"/>
          <w:color w:val="221F1F"/>
          <w:sz w:val="18"/>
          <w:szCs w:val="18"/>
          <w:lang w:val="es-ES" w:eastAsia="en-GB"/>
        </w:rPr>
        <w:t>.</w:t>
      </w:r>
      <w:r w:rsidR="001C5596" w:rsidRPr="001C5596">
        <w:rPr>
          <w:rFonts w:ascii="Frutiger-Light" w:eastAsia="Times New Roman" w:hAnsi="Frutiger-Light" w:cs="Times New Roman"/>
          <w:color w:val="221F1F"/>
          <w:sz w:val="18"/>
          <w:szCs w:val="18"/>
          <w:lang w:val="es-ES" w:eastAsia="en-GB"/>
        </w:rPr>
        <w:br/>
      </w:r>
    </w:p>
    <w:p w14:paraId="19D791DD" w14:textId="0938CA2D"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Edad del receptor</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El impacto que las características de los receptores como la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edad tiene en la función renal y la supervivencia del injerto tampoco está muy claro. Únicamente existen evidencias de que el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trasplante renal de DA en niños se ha asociado a un riesgo superior al doble de DPI y a una alta incidencia de FRR</w:t>
      </w:r>
      <w:r w:rsidRPr="001C5596">
        <w:rPr>
          <w:rFonts w:ascii="Frutiger-Light" w:eastAsia="Times New Roman" w:hAnsi="Frutiger-Light" w:cs="Times New Roman"/>
          <w:color w:val="221F1F"/>
          <w:sz w:val="10"/>
          <w:szCs w:val="10"/>
          <w:lang w:val="es-ES" w:eastAsia="en-GB"/>
        </w:rPr>
        <w:t>32</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6ABAA720" w14:textId="62BF6BFB"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Retrasplantes</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También existe mucha controversia sobre la influencia de recibir un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segundo o tercer trasplante renal de un DA en la supervivencia del</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injerto. Algunos autores afirman que dicha supervivencia es menor que en el caso de retrasplantes de DME, pero la explicación no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está muy clara y ellos mismos argumentan que estas diferencias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pueden deberse más bien a una menor compatibilidad HLA</w:t>
      </w:r>
      <w:r w:rsidRPr="001C5596">
        <w:rPr>
          <w:rFonts w:ascii="Frutiger-Light" w:eastAsia="Times New Roman" w:hAnsi="Frutiger-Light" w:cs="Times New Roman"/>
          <w:color w:val="221F1F"/>
          <w:sz w:val="10"/>
          <w:szCs w:val="10"/>
          <w:lang w:val="es-ES" w:eastAsia="en-GB"/>
        </w:rPr>
        <w:t>12</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456A0E09" w14:textId="2FB5604D" w:rsidR="00600D1A" w:rsidRDefault="001C5596"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18"/>
          <w:szCs w:val="18"/>
          <w:lang w:val="es-ES" w:eastAsia="en-GB"/>
        </w:rPr>
        <w:t>Manejo del receptor</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Lo que sí parece influir claramente en los resultados es el manejo del receptor en el postrasplante inmediato. Controlar la situación hemodinámica del receptor manteniéndole bien hidratado y evitando diálisis con balance negativo en los primeros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días puede ser beneficioso. En un estudio retrospectivo se observó que los receptores de DA con presión venosa central baja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 hipotensos en período perioperatorio tenían un riesgo incrementado de DPI</w:t>
      </w:r>
      <w:r w:rsidRPr="001C5596">
        <w:rPr>
          <w:rFonts w:ascii="Frutiger-Light" w:eastAsia="Times New Roman" w:hAnsi="Frutiger-Light" w:cs="Times New Roman"/>
          <w:color w:val="221F1F"/>
          <w:sz w:val="10"/>
          <w:szCs w:val="10"/>
          <w:lang w:val="es-ES" w:eastAsia="en-GB"/>
        </w:rPr>
        <w:t>33</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49A5C600" w14:textId="77483782" w:rsidR="00600D1A" w:rsidRDefault="001C5596"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Light" w:eastAsia="Times New Roman" w:hAnsi="Frutiger-Light" w:cs="Times New Roman"/>
          <w:color w:val="221F1F"/>
          <w:sz w:val="18"/>
          <w:szCs w:val="18"/>
          <w:lang w:val="es-ES" w:eastAsia="en-GB"/>
        </w:rPr>
        <w:t>También es importante la monitorización periódica del injerto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mediante pruebas de imagen y la realización de biopsias repetidas hasta que recupere la función, para poder descartar la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presencia de rechazo agudo, que de otra forma podría pasar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desapercibido al no estar funcionante.</w:t>
      </w:r>
      <w:r w:rsidRPr="001C5596">
        <w:rPr>
          <w:rFonts w:ascii="Frutiger-Light" w:eastAsia="Times New Roman" w:hAnsi="Frutiger-Light" w:cs="Times New Roman"/>
          <w:color w:val="221F1F"/>
          <w:sz w:val="18"/>
          <w:szCs w:val="18"/>
          <w:lang w:val="es-ES" w:eastAsia="en-GB"/>
        </w:rPr>
        <w:br/>
      </w:r>
    </w:p>
    <w:p w14:paraId="453C6D9C" w14:textId="4A2C63B0" w:rsidR="00600D1A" w:rsidRDefault="001C5596"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Light" w:eastAsia="Times New Roman" w:hAnsi="Frutiger-Light" w:cs="Times New Roman"/>
          <w:color w:val="221F1F"/>
          <w:sz w:val="18"/>
          <w:szCs w:val="18"/>
          <w:lang w:val="es-ES" w:eastAsia="en-GB"/>
        </w:rPr>
        <w:t>Otro punto fundamental es evitar el uso de fármacos nefrotóxicos, como antiinflamatorios no esteroideos e inhibidores de la</w:t>
      </w:r>
      <w:r w:rsidR="00582412">
        <w:rPr>
          <w:rFonts w:ascii="Frutiger-Light" w:eastAsia="Times New Roman" w:hAnsi="Frutiger-Light" w:cs="Times New Roman"/>
          <w:color w:val="221F1F"/>
          <w:sz w:val="18"/>
          <w:szCs w:val="18"/>
          <w:lang w:val="es-ES" w:eastAsia="en-GB"/>
        </w:rPr>
        <w:t xml:space="preserve"> </w:t>
      </w:r>
      <w:proofErr w:type="spellStart"/>
      <w:r w:rsidRPr="001C5596">
        <w:rPr>
          <w:rFonts w:ascii="Frutiger-Light" w:eastAsia="Times New Roman" w:hAnsi="Frutiger-Light" w:cs="Times New Roman"/>
          <w:color w:val="221F1F"/>
          <w:sz w:val="18"/>
          <w:szCs w:val="18"/>
          <w:lang w:val="es-ES" w:eastAsia="en-GB"/>
        </w:rPr>
        <w:t>calcineurina</w:t>
      </w:r>
      <w:proofErr w:type="spellEnd"/>
      <w:r w:rsidRPr="001C5596">
        <w:rPr>
          <w:rFonts w:ascii="Frutiger-Light" w:eastAsia="Times New Roman" w:hAnsi="Frutiger-Light" w:cs="Times New Roman"/>
          <w:color w:val="221F1F"/>
          <w:sz w:val="18"/>
          <w:szCs w:val="18"/>
          <w:lang w:val="es-ES" w:eastAsia="en-GB"/>
        </w:rPr>
        <w:t xml:space="preserve"> (ICN), que pueden favorecer o contribuir a la isquemia de un injerto especialmente susceptible.</w:t>
      </w:r>
      <w:r w:rsidRPr="001C5596">
        <w:rPr>
          <w:rFonts w:ascii="Frutiger-Light" w:eastAsia="Times New Roman" w:hAnsi="Frutiger-Light" w:cs="Times New Roman"/>
          <w:color w:val="221F1F"/>
          <w:sz w:val="18"/>
          <w:szCs w:val="18"/>
          <w:lang w:val="es-ES" w:eastAsia="en-GB"/>
        </w:rPr>
        <w:br/>
      </w:r>
    </w:p>
    <w:p w14:paraId="219CB39D" w14:textId="42B43B50" w:rsidR="00600D1A" w:rsidRDefault="001C5596"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Light" w:eastAsia="Times New Roman" w:hAnsi="Frutiger-Light" w:cs="Times New Roman"/>
          <w:color w:val="221F1F"/>
          <w:sz w:val="18"/>
          <w:szCs w:val="18"/>
          <w:lang w:val="es-ES" w:eastAsia="en-GB"/>
        </w:rPr>
        <w:t>Por tanto, parece evidente que en este tipo de trasplantes hay</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que intentar minimizar o retrasar la introducción de los ICN.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En este sentido, se han publicado algunos estudios, aunque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con un pequeño número de pacientes, y prácticamente no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existen ensayos clínicos aleatorizados</w:t>
      </w:r>
      <w:r w:rsidRPr="001C5596">
        <w:rPr>
          <w:rFonts w:ascii="Frutiger-Light" w:eastAsia="Times New Roman" w:hAnsi="Frutiger-Light" w:cs="Times New Roman"/>
          <w:color w:val="221F1F"/>
          <w:sz w:val="10"/>
          <w:szCs w:val="10"/>
          <w:lang w:val="es-ES" w:eastAsia="en-GB"/>
        </w:rPr>
        <w:t>34-36</w:t>
      </w:r>
      <w:r w:rsidRPr="001C5596">
        <w:rPr>
          <w:rFonts w:ascii="Frutiger-Light" w:eastAsia="Times New Roman" w:hAnsi="Frutiger-Light" w:cs="Times New Roman"/>
          <w:color w:val="221F1F"/>
          <w:sz w:val="18"/>
          <w:szCs w:val="18"/>
          <w:lang w:val="es-ES" w:eastAsia="en-GB"/>
        </w:rPr>
        <w:t>. En la actualidad se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puede afirmar que todos los centros que realizan trasplantes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 DCP utilizan terapia de inducción para intentar minimizar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los efectos perjudiciales de los ICN. Si el paciente es de bajo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riesgo inmunológico, la decisión de utilizar basiliximab o timoglobulina/ATG es controvertida. No hay ningún estudio en</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la literatura médica que demuestre mayor eficacia de uno sobre otro, pero en nuestra experiencia</w:t>
      </w:r>
      <w:r w:rsidRPr="001C5596">
        <w:rPr>
          <w:rFonts w:ascii="Frutiger-Light" w:eastAsia="Times New Roman" w:hAnsi="Frutiger-Light" w:cs="Times New Roman"/>
          <w:color w:val="221F1F"/>
          <w:sz w:val="10"/>
          <w:szCs w:val="10"/>
          <w:lang w:val="es-ES" w:eastAsia="en-GB"/>
        </w:rPr>
        <w:t xml:space="preserve">37 </w:t>
      </w:r>
      <w:r w:rsidRPr="001C5596">
        <w:rPr>
          <w:rFonts w:ascii="Frutiger-Light" w:eastAsia="Times New Roman" w:hAnsi="Frutiger-Light" w:cs="Times New Roman"/>
          <w:color w:val="221F1F"/>
          <w:sz w:val="18"/>
          <w:szCs w:val="18"/>
          <w:lang w:val="es-ES" w:eastAsia="en-GB"/>
        </w:rPr>
        <w:t>existen datos a favor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del uso de timoglobulina frente a basiliximab. Actualmente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está en marcha un ensayo aleatorizado para comparar ambos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tratamientos en receptores renales de DA. El uso de timoglobulina tiene la ventaja añadida de poder retirar precozmente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los esteroides (al quinto día postoperatorio), sin un riesgo mayor de rechazo agudo ni de pérdida del injerto</w:t>
      </w:r>
      <w:r w:rsidRPr="001C5596">
        <w:rPr>
          <w:rFonts w:ascii="Frutiger-Light" w:eastAsia="Times New Roman" w:hAnsi="Frutiger-Light" w:cs="Times New Roman"/>
          <w:color w:val="221F1F"/>
          <w:sz w:val="10"/>
          <w:szCs w:val="10"/>
          <w:lang w:val="es-ES" w:eastAsia="en-GB"/>
        </w:rPr>
        <w:t>38</w:t>
      </w:r>
      <w:r w:rsidRPr="001C5596">
        <w:rPr>
          <w:rFonts w:ascii="Frutiger-Light" w:eastAsia="Times New Roman" w:hAnsi="Frutiger-Light" w:cs="Times New Roman"/>
          <w:color w:val="221F1F"/>
          <w:sz w:val="18"/>
          <w:szCs w:val="18"/>
          <w:lang w:val="es-ES" w:eastAsia="en-GB"/>
        </w:rPr>
        <w:t>, y además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parece tener un efecto protector frente a la lesión por isquemia-reperfusión</w:t>
      </w:r>
      <w:r w:rsidRPr="001C5596">
        <w:rPr>
          <w:rFonts w:ascii="Frutiger-Light" w:eastAsia="Times New Roman" w:hAnsi="Frutiger-Light" w:cs="Times New Roman"/>
          <w:color w:val="221F1F"/>
          <w:sz w:val="10"/>
          <w:szCs w:val="10"/>
          <w:lang w:val="es-ES" w:eastAsia="en-GB"/>
        </w:rPr>
        <w:t>39</w:t>
      </w:r>
      <w:r w:rsidRPr="001C5596">
        <w:rPr>
          <w:rFonts w:ascii="Frutiger-Light" w:eastAsia="Times New Roman" w:hAnsi="Frutiger-Light" w:cs="Times New Roman"/>
          <w:color w:val="221F1F"/>
          <w:sz w:val="18"/>
          <w:szCs w:val="18"/>
          <w:lang w:val="es-ES" w:eastAsia="en-GB"/>
        </w:rPr>
        <w:t>.</w:t>
      </w:r>
      <w:r w:rsidRPr="001C5596">
        <w:rPr>
          <w:rFonts w:ascii="Frutiger-Light" w:eastAsia="Times New Roman" w:hAnsi="Frutiger-Light" w:cs="Times New Roman"/>
          <w:color w:val="221F1F"/>
          <w:sz w:val="18"/>
          <w:szCs w:val="18"/>
          <w:lang w:val="es-ES" w:eastAsia="en-GB"/>
        </w:rPr>
        <w:br/>
      </w:r>
    </w:p>
    <w:p w14:paraId="79544D6A" w14:textId="1CA04DAA"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Light" w:eastAsia="Times New Roman" w:hAnsi="Frutiger-Light" w:cs="Times New Roman"/>
          <w:color w:val="221F1F"/>
          <w:sz w:val="18"/>
          <w:szCs w:val="18"/>
          <w:lang w:val="es-ES" w:eastAsia="en-GB"/>
        </w:rPr>
        <w:t xml:space="preserve">La utilización de </w:t>
      </w:r>
      <w:proofErr w:type="spellStart"/>
      <w:r w:rsidRPr="001C5596">
        <w:rPr>
          <w:rFonts w:ascii="Frutiger-Light" w:eastAsia="Times New Roman" w:hAnsi="Frutiger-Light" w:cs="Times New Roman"/>
          <w:color w:val="221F1F"/>
          <w:sz w:val="18"/>
          <w:szCs w:val="18"/>
          <w:lang w:val="es-ES" w:eastAsia="en-GB"/>
        </w:rPr>
        <w:t>imTOR</w:t>
      </w:r>
      <w:proofErr w:type="spellEnd"/>
      <w:r w:rsidRPr="001C5596">
        <w:rPr>
          <w:rFonts w:ascii="Frutiger-Light" w:eastAsia="Times New Roman" w:hAnsi="Frutiger-Light" w:cs="Times New Roman"/>
          <w:color w:val="221F1F"/>
          <w:sz w:val="18"/>
          <w:szCs w:val="18"/>
          <w:lang w:val="es-ES" w:eastAsia="en-GB"/>
        </w:rPr>
        <w:t xml:space="preserve"> u otros inmunosupresores no nefrotóxicos, como belatacept en lugar de ICN, puede ser una alternativa muy interesante que se debe tener en cuenta, tanto de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inicio como a los 2-3 meses postrasplante. Son necesarios estudios comparativos entre tacrolimus e </w:t>
      </w:r>
      <w:proofErr w:type="spellStart"/>
      <w:r w:rsidRPr="001C5596">
        <w:rPr>
          <w:rFonts w:ascii="Frutiger-Light" w:eastAsia="Times New Roman" w:hAnsi="Frutiger-Light" w:cs="Times New Roman"/>
          <w:color w:val="221F1F"/>
          <w:sz w:val="18"/>
          <w:szCs w:val="18"/>
          <w:lang w:val="es-ES" w:eastAsia="en-GB"/>
        </w:rPr>
        <w:t>imTOR</w:t>
      </w:r>
      <w:proofErr w:type="spellEnd"/>
      <w:r w:rsidRPr="001C5596">
        <w:rPr>
          <w:rFonts w:ascii="Frutiger-Light" w:eastAsia="Times New Roman" w:hAnsi="Frutiger-Light" w:cs="Times New Roman"/>
          <w:color w:val="221F1F"/>
          <w:sz w:val="18"/>
          <w:szCs w:val="18"/>
          <w:lang w:val="es-ES" w:eastAsia="en-GB"/>
        </w:rPr>
        <w:t xml:space="preserve"> </w:t>
      </w:r>
      <w:r w:rsidRPr="001C5596">
        <w:rPr>
          <w:rFonts w:ascii="Frutiger-LightItalic" w:eastAsia="Times New Roman" w:hAnsi="Frutiger-LightItalic" w:cs="Times New Roman"/>
          <w:i/>
          <w:iCs/>
          <w:color w:val="221F1F"/>
          <w:sz w:val="18"/>
          <w:szCs w:val="18"/>
          <w:lang w:val="es-ES" w:eastAsia="en-GB"/>
        </w:rPr>
        <w:t xml:space="preserve">de </w:t>
      </w:r>
      <w:proofErr w:type="spellStart"/>
      <w:r w:rsidRPr="001C5596">
        <w:rPr>
          <w:rFonts w:ascii="Frutiger-LightItalic" w:eastAsia="Times New Roman" w:hAnsi="Frutiger-LightItalic" w:cs="Times New Roman"/>
          <w:i/>
          <w:iCs/>
          <w:color w:val="221F1F"/>
          <w:sz w:val="18"/>
          <w:szCs w:val="18"/>
          <w:lang w:val="es-ES" w:eastAsia="en-GB"/>
        </w:rPr>
        <w:t>novo</w:t>
      </w:r>
      <w:proofErr w:type="spellEnd"/>
      <w:r w:rsidRPr="001C5596">
        <w:rPr>
          <w:rFonts w:ascii="Frutiger-Light" w:eastAsia="Times New Roman" w:hAnsi="Frutiger-Light" w:cs="Times New Roman"/>
          <w:color w:val="221F1F"/>
          <w:sz w:val="18"/>
          <w:szCs w:val="18"/>
          <w:lang w:val="es-ES" w:eastAsia="en-GB"/>
        </w:rPr>
        <w:t>, ambos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con introducción retardada e inducción con timoglobulina,</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para poder afirmar cuál de ellos es el tratamiento más idóneo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para estos pacientes.</w:t>
      </w:r>
      <w:r w:rsidRPr="001C5596">
        <w:rPr>
          <w:rFonts w:ascii="Frutiger-Light" w:eastAsia="Times New Roman" w:hAnsi="Frutiger-Light" w:cs="Times New Roman"/>
          <w:color w:val="221F1F"/>
          <w:sz w:val="18"/>
          <w:szCs w:val="18"/>
          <w:lang w:val="es-ES" w:eastAsia="en-GB"/>
        </w:rPr>
        <w:br/>
      </w:r>
    </w:p>
    <w:p w14:paraId="2F13BFB2" w14:textId="60E59228"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CONCLUSIÓN</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El trasplante renal de DA es una buena alternativa para intentar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reducir las listas de espera y mejorar la supervivencia de los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pacientes renales. La identificación de los principales factores</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 riesgo que tienen mayor impacto en los resultados debe ser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nuestro principal objetivo. Son necesarias guías de consenso</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sobre actuación y manejo de este tipo de trasplantes para poder optimizar los resultados.</w:t>
      </w:r>
      <w:r w:rsidRPr="001C5596">
        <w:rPr>
          <w:rFonts w:ascii="Frutiger-Light" w:eastAsia="Times New Roman" w:hAnsi="Frutiger-Light" w:cs="Times New Roman"/>
          <w:color w:val="221F1F"/>
          <w:sz w:val="18"/>
          <w:szCs w:val="18"/>
          <w:lang w:val="es-ES" w:eastAsia="en-GB"/>
        </w:rPr>
        <w:br/>
      </w:r>
    </w:p>
    <w:p w14:paraId="60B5F91D" w14:textId="7A389834" w:rsidR="00600D1A" w:rsidRDefault="001C5596" w:rsidP="00F55090">
      <w:pPr>
        <w:spacing w:after="0" w:line="240" w:lineRule="auto"/>
        <w:rPr>
          <w:rFonts w:ascii="Frutiger-Bold" w:eastAsia="Times New Roman" w:hAnsi="Frutiger-Bold" w:cs="Times New Roman"/>
          <w:b/>
          <w:bCs/>
          <w:color w:val="0C4D96"/>
          <w:sz w:val="18"/>
          <w:szCs w:val="18"/>
          <w:lang w:val="es-ES" w:eastAsia="en-GB"/>
        </w:rPr>
      </w:pPr>
      <w:r w:rsidRPr="001C5596">
        <w:rPr>
          <w:rFonts w:ascii="Frutiger-Bold" w:eastAsia="Times New Roman" w:hAnsi="Frutiger-Bold" w:cs="Times New Roman"/>
          <w:b/>
          <w:bCs/>
          <w:color w:val="0C4D96"/>
          <w:sz w:val="18"/>
          <w:szCs w:val="18"/>
          <w:lang w:val="es-ES" w:eastAsia="en-GB"/>
        </w:rPr>
        <w:t>CRITERIOS CON LOS QUE SE HA REALIZADO</w:t>
      </w:r>
      <w:r w:rsidR="00582412">
        <w:rPr>
          <w:rFonts w:ascii="Frutiger-Bold" w:eastAsia="Times New Roman" w:hAnsi="Frutiger-Bold" w:cs="Times New Roman"/>
          <w:b/>
          <w:bCs/>
          <w:color w:val="0C4D96"/>
          <w:sz w:val="18"/>
          <w:szCs w:val="18"/>
          <w:lang w:val="es-ES" w:eastAsia="en-GB"/>
        </w:rPr>
        <w:t xml:space="preserve"> </w:t>
      </w:r>
      <w:r w:rsidRPr="001C5596">
        <w:rPr>
          <w:rFonts w:ascii="Frutiger-Bold" w:eastAsia="Times New Roman" w:hAnsi="Frutiger-Bold" w:cs="Times New Roman"/>
          <w:b/>
          <w:bCs/>
          <w:color w:val="0C4D96"/>
          <w:sz w:val="18"/>
          <w:szCs w:val="18"/>
          <w:lang w:val="es-ES" w:eastAsia="en-GB"/>
        </w:rPr>
        <w:t>LA REVISIÓN</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Se ha realizado una búsqueda bibliográfica en PubMed utilizando como criterios de búsqueda las palabras clave mencionadas. La búsqueda se limitó a los idiomas castellano e inglés y se</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 xml:space="preserve">realizó en artículos originales y de revisión, </w:t>
      </w:r>
      <w:r w:rsidRPr="001C5596">
        <w:rPr>
          <w:rFonts w:ascii="Frutiger-Light" w:eastAsia="Times New Roman" w:hAnsi="Frutiger-Light" w:cs="Times New Roman"/>
          <w:color w:val="221F1F"/>
          <w:sz w:val="18"/>
          <w:szCs w:val="18"/>
          <w:lang w:val="es-ES" w:eastAsia="en-GB"/>
        </w:rPr>
        <w:lastRenderedPageBreak/>
        <w:t>publicados a partir</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del año 2000, seleccionando aquellos con series más largas y</w:t>
      </w:r>
      <w:r w:rsidR="00582412">
        <w:rPr>
          <w:rFonts w:ascii="Frutiger-Light" w:eastAsia="Times New Roman" w:hAnsi="Frutiger-Light" w:cs="Times New Roman"/>
          <w:color w:val="221F1F"/>
          <w:sz w:val="18"/>
          <w:szCs w:val="18"/>
          <w:lang w:val="es-ES" w:eastAsia="en-GB"/>
        </w:rPr>
        <w:t xml:space="preserve"> </w:t>
      </w:r>
      <w:r w:rsidRPr="001C5596">
        <w:rPr>
          <w:rFonts w:ascii="Frutiger-Light" w:eastAsia="Times New Roman" w:hAnsi="Frutiger-Light" w:cs="Times New Roman"/>
          <w:color w:val="221F1F"/>
          <w:sz w:val="18"/>
          <w:szCs w:val="18"/>
          <w:lang w:val="es-ES" w:eastAsia="en-GB"/>
        </w:rPr>
        <w:t>que contaban con mayor rigor científico.</w:t>
      </w:r>
      <w:r w:rsidRPr="001C5596">
        <w:rPr>
          <w:rFonts w:ascii="Frutiger-Light" w:eastAsia="Times New Roman" w:hAnsi="Frutiger-Light" w:cs="Times New Roman"/>
          <w:color w:val="221F1F"/>
          <w:sz w:val="18"/>
          <w:szCs w:val="18"/>
          <w:lang w:val="es-ES" w:eastAsia="en-GB"/>
        </w:rPr>
        <w:br/>
      </w:r>
    </w:p>
    <w:p w14:paraId="0AEA8246" w14:textId="77777777" w:rsidR="00600D1A" w:rsidRDefault="001C5596" w:rsidP="00F55090">
      <w:pPr>
        <w:spacing w:after="0" w:line="240" w:lineRule="auto"/>
        <w:rPr>
          <w:rFonts w:ascii="Helvetica" w:eastAsia="Times New Roman" w:hAnsi="Helvetica" w:cs="Times New Roman"/>
          <w:color w:val="000000"/>
          <w:sz w:val="12"/>
          <w:szCs w:val="12"/>
          <w:lang w:val="es-ES" w:eastAsia="en-GB"/>
        </w:rPr>
      </w:pPr>
      <w:r w:rsidRPr="001C5596">
        <w:rPr>
          <w:rFonts w:ascii="Frutiger-Bold" w:eastAsia="Times New Roman" w:hAnsi="Frutiger-Bold" w:cs="Times New Roman"/>
          <w:b/>
          <w:bCs/>
          <w:color w:val="0C4D96"/>
          <w:sz w:val="18"/>
          <w:szCs w:val="18"/>
          <w:lang w:val="es-ES" w:eastAsia="en-GB"/>
        </w:rPr>
        <w:t>Conflictos de interés</w:t>
      </w:r>
      <w:r w:rsidRPr="001C5596">
        <w:rPr>
          <w:rFonts w:ascii="Frutiger-Bold" w:eastAsia="Times New Roman" w:hAnsi="Frutiger-Bold" w:cs="Times New Roman"/>
          <w:b/>
          <w:bCs/>
          <w:color w:val="0C4D96"/>
          <w:sz w:val="18"/>
          <w:szCs w:val="18"/>
          <w:lang w:val="es-ES" w:eastAsia="en-GB"/>
        </w:rPr>
        <w:br/>
      </w:r>
      <w:r w:rsidRPr="001C5596">
        <w:rPr>
          <w:rFonts w:ascii="Frutiger-Light" w:eastAsia="Times New Roman" w:hAnsi="Frutiger-Light" w:cs="Times New Roman"/>
          <w:color w:val="221F1F"/>
          <w:sz w:val="18"/>
          <w:szCs w:val="18"/>
          <w:lang w:val="es-ES" w:eastAsia="en-GB"/>
        </w:rPr>
        <w:t>Los autores declaran que no tienen conflictos de interés potenciales relacionados con los contenidos de este artículo.</w:t>
      </w:r>
      <w:r w:rsidRPr="001C5596">
        <w:rPr>
          <w:rFonts w:ascii="Frutiger-Light" w:eastAsia="Times New Roman" w:hAnsi="Frutiger-Light" w:cs="Times New Roman"/>
          <w:color w:val="221F1F"/>
          <w:sz w:val="18"/>
          <w:szCs w:val="18"/>
          <w:lang w:val="es-ES" w:eastAsia="en-GB"/>
        </w:rPr>
        <w:br/>
      </w:r>
    </w:p>
    <w:p w14:paraId="6A2E35C7" w14:textId="34B215CF" w:rsidR="00600D1A" w:rsidRDefault="001C5596" w:rsidP="00F55090">
      <w:pPr>
        <w:spacing w:after="0" w:line="240" w:lineRule="auto"/>
        <w:rPr>
          <w:rFonts w:ascii="Frutiger-Light" w:eastAsia="Times New Roman" w:hAnsi="Frutiger-Light" w:cs="Times New Roman"/>
          <w:color w:val="221F1F"/>
          <w:sz w:val="16"/>
          <w:szCs w:val="16"/>
          <w:lang w:val="es-ES" w:eastAsia="en-GB"/>
        </w:rPr>
      </w:pPr>
      <w:r w:rsidRPr="001C5596">
        <w:rPr>
          <w:rFonts w:ascii="Frutiger-Bold" w:eastAsia="Times New Roman" w:hAnsi="Frutiger-Bold" w:cs="Times New Roman"/>
          <w:b/>
          <w:bCs/>
          <w:color w:val="221F1F"/>
          <w:sz w:val="30"/>
          <w:szCs w:val="30"/>
          <w:lang w:val="es-ES" w:eastAsia="en-GB"/>
        </w:rPr>
        <w:t>Conceptos clave</w:t>
      </w:r>
      <w:r w:rsidRPr="001C5596">
        <w:rPr>
          <w:rFonts w:ascii="Frutiger-Bold" w:eastAsia="Times New Roman" w:hAnsi="Frutiger-Bold" w:cs="Times New Roman"/>
          <w:b/>
          <w:bCs/>
          <w:color w:val="221F1F"/>
          <w:sz w:val="30"/>
          <w:szCs w:val="30"/>
          <w:lang w:val="es-ES" w:eastAsia="en-GB"/>
        </w:rPr>
        <w:br/>
      </w:r>
      <w:r w:rsidRPr="001C5596">
        <w:rPr>
          <w:rFonts w:ascii="Frutiger-Bold" w:eastAsia="Times New Roman" w:hAnsi="Frutiger-Bold" w:cs="Times New Roman"/>
          <w:b/>
          <w:bCs/>
          <w:color w:val="0C4D96"/>
          <w:sz w:val="20"/>
          <w:szCs w:val="20"/>
          <w:lang w:val="es-ES" w:eastAsia="en-GB"/>
        </w:rPr>
        <w:t xml:space="preserve">1. </w:t>
      </w:r>
      <w:r w:rsidRPr="001C5596">
        <w:rPr>
          <w:rFonts w:ascii="Frutiger-Light" w:eastAsia="Times New Roman" w:hAnsi="Frutiger-Light" w:cs="Times New Roman"/>
          <w:color w:val="221F1F"/>
          <w:sz w:val="20"/>
          <w:szCs w:val="20"/>
          <w:lang w:val="es-ES" w:eastAsia="en-GB"/>
        </w:rPr>
        <w:t>El trasplante renal de DA se asocia con un mayor riesgo de DPI y FRR. Sin embargo, la presencia de FRR no</w:t>
      </w:r>
      <w:r w:rsidR="00582412">
        <w:rPr>
          <w:rFonts w:ascii="Frutiger-Light" w:eastAsia="Times New Roman" w:hAnsi="Frutiger-Light" w:cs="Times New Roman"/>
          <w:color w:val="221F1F"/>
          <w:sz w:val="20"/>
          <w:szCs w:val="20"/>
          <w:lang w:val="es-ES" w:eastAsia="en-GB"/>
        </w:rPr>
        <w:t xml:space="preserve"> </w:t>
      </w:r>
      <w:r w:rsidRPr="001C5596">
        <w:rPr>
          <w:rFonts w:ascii="Frutiger-Light" w:eastAsia="Times New Roman" w:hAnsi="Frutiger-Light" w:cs="Times New Roman"/>
          <w:color w:val="221F1F"/>
          <w:sz w:val="20"/>
          <w:szCs w:val="20"/>
          <w:lang w:val="es-ES" w:eastAsia="en-GB"/>
        </w:rPr>
        <w:t>tiene implicaciones pronósticas, con resultados a largo plazo similares a los procedentes de DME.</w:t>
      </w:r>
      <w:r w:rsidRPr="001C5596">
        <w:rPr>
          <w:rFonts w:ascii="Frutiger-Light" w:eastAsia="Times New Roman" w:hAnsi="Frutiger-Light" w:cs="Times New Roman"/>
          <w:color w:val="221F1F"/>
          <w:sz w:val="20"/>
          <w:szCs w:val="20"/>
          <w:lang w:val="es-ES" w:eastAsia="en-GB"/>
        </w:rPr>
        <w:br/>
      </w:r>
      <w:r w:rsidRPr="001C5596">
        <w:rPr>
          <w:rFonts w:ascii="Frutiger-Bold" w:eastAsia="Times New Roman" w:hAnsi="Frutiger-Bold" w:cs="Times New Roman"/>
          <w:b/>
          <w:bCs/>
          <w:color w:val="0C4D96"/>
          <w:sz w:val="20"/>
          <w:szCs w:val="20"/>
          <w:lang w:val="es-ES" w:eastAsia="en-GB"/>
        </w:rPr>
        <w:t xml:space="preserve">2. </w:t>
      </w:r>
      <w:r w:rsidRPr="001C5596">
        <w:rPr>
          <w:rFonts w:ascii="Frutiger-Light" w:eastAsia="Times New Roman" w:hAnsi="Frutiger-Light" w:cs="Times New Roman"/>
          <w:color w:val="221F1F"/>
          <w:sz w:val="20"/>
          <w:szCs w:val="20"/>
          <w:lang w:val="es-ES" w:eastAsia="en-GB"/>
        </w:rPr>
        <w:t>La DAC y la DANC tienen resultados equivalentes en cuanto a supervivencia a largo plazo de paciente e</w:t>
      </w:r>
      <w:r w:rsidR="00582412">
        <w:rPr>
          <w:rFonts w:ascii="Frutiger-Light" w:eastAsia="Times New Roman" w:hAnsi="Frutiger-Light" w:cs="Times New Roman"/>
          <w:color w:val="221F1F"/>
          <w:sz w:val="20"/>
          <w:szCs w:val="20"/>
          <w:lang w:val="es-ES" w:eastAsia="en-GB"/>
        </w:rPr>
        <w:t xml:space="preserve"> </w:t>
      </w:r>
      <w:r w:rsidRPr="001C5596">
        <w:rPr>
          <w:rFonts w:ascii="Frutiger-Light" w:eastAsia="Times New Roman" w:hAnsi="Frutiger-Light" w:cs="Times New Roman"/>
          <w:color w:val="221F1F"/>
          <w:sz w:val="20"/>
          <w:szCs w:val="20"/>
          <w:lang w:val="es-ES" w:eastAsia="en-GB"/>
        </w:rPr>
        <w:t>injerto, aunque los trasplantes renales de DANC tienen una incidencia algo más elevada de FRR.</w:t>
      </w:r>
      <w:r w:rsidRPr="001C5596">
        <w:rPr>
          <w:rFonts w:ascii="Frutiger-Light" w:eastAsia="Times New Roman" w:hAnsi="Frutiger-Light" w:cs="Times New Roman"/>
          <w:color w:val="221F1F"/>
          <w:sz w:val="20"/>
          <w:szCs w:val="20"/>
          <w:lang w:val="es-ES" w:eastAsia="en-GB"/>
        </w:rPr>
        <w:br/>
      </w:r>
      <w:r w:rsidRPr="001C5596">
        <w:rPr>
          <w:rFonts w:ascii="Frutiger-Bold" w:eastAsia="Times New Roman" w:hAnsi="Frutiger-Bold" w:cs="Times New Roman"/>
          <w:b/>
          <w:bCs/>
          <w:color w:val="0C4D96"/>
          <w:sz w:val="20"/>
          <w:szCs w:val="20"/>
          <w:lang w:val="es-ES" w:eastAsia="en-GB"/>
        </w:rPr>
        <w:t xml:space="preserve">3. </w:t>
      </w:r>
      <w:r w:rsidRPr="001C5596">
        <w:rPr>
          <w:rFonts w:ascii="Frutiger-Light" w:eastAsia="Times New Roman" w:hAnsi="Frutiger-Light" w:cs="Times New Roman"/>
          <w:color w:val="221F1F"/>
          <w:sz w:val="20"/>
          <w:szCs w:val="20"/>
          <w:lang w:val="es-ES" w:eastAsia="en-GB"/>
        </w:rPr>
        <w:t>Recibir un trasplante renal de DA supone un incremento en la supervivencia frente a permanecer en lista de</w:t>
      </w:r>
      <w:r w:rsidR="00582412">
        <w:rPr>
          <w:rFonts w:ascii="Frutiger-Light" w:eastAsia="Times New Roman" w:hAnsi="Frutiger-Light" w:cs="Times New Roman"/>
          <w:color w:val="221F1F"/>
          <w:sz w:val="20"/>
          <w:szCs w:val="20"/>
          <w:lang w:val="es-ES" w:eastAsia="en-GB"/>
        </w:rPr>
        <w:t xml:space="preserve"> </w:t>
      </w:r>
      <w:r w:rsidRPr="001C5596">
        <w:rPr>
          <w:rFonts w:ascii="Frutiger-Light" w:eastAsia="Times New Roman" w:hAnsi="Frutiger-Light" w:cs="Times New Roman"/>
          <w:color w:val="221F1F"/>
          <w:sz w:val="20"/>
          <w:szCs w:val="20"/>
          <w:lang w:val="es-ES" w:eastAsia="en-GB"/>
        </w:rPr>
        <w:t>espera de un DME.</w:t>
      </w:r>
      <w:r w:rsidRPr="001C5596">
        <w:rPr>
          <w:rFonts w:ascii="Frutiger-Light" w:eastAsia="Times New Roman" w:hAnsi="Frutiger-Light" w:cs="Times New Roman"/>
          <w:color w:val="221F1F"/>
          <w:sz w:val="20"/>
          <w:szCs w:val="20"/>
          <w:lang w:val="es-ES" w:eastAsia="en-GB"/>
        </w:rPr>
        <w:br/>
      </w:r>
      <w:r w:rsidRPr="001C5596">
        <w:rPr>
          <w:rFonts w:ascii="Frutiger-Bold" w:eastAsia="Times New Roman" w:hAnsi="Frutiger-Bold" w:cs="Times New Roman"/>
          <w:b/>
          <w:bCs/>
          <w:color w:val="0C4D96"/>
          <w:sz w:val="20"/>
          <w:szCs w:val="20"/>
          <w:lang w:val="es-ES" w:eastAsia="en-GB"/>
        </w:rPr>
        <w:t xml:space="preserve">4. </w:t>
      </w:r>
      <w:r w:rsidRPr="001C5596">
        <w:rPr>
          <w:rFonts w:ascii="Frutiger-Light" w:eastAsia="Times New Roman" w:hAnsi="Frutiger-Light" w:cs="Times New Roman"/>
          <w:color w:val="221F1F"/>
          <w:sz w:val="20"/>
          <w:szCs w:val="20"/>
          <w:lang w:val="es-ES" w:eastAsia="en-GB"/>
        </w:rPr>
        <w:t>Los riñones de DA tienen una especial susceptibilidad a la isquemia fría prolongada, por lo que se debe</w:t>
      </w:r>
      <w:r w:rsidR="00582412">
        <w:rPr>
          <w:rFonts w:ascii="Frutiger-Light" w:eastAsia="Times New Roman" w:hAnsi="Frutiger-Light" w:cs="Times New Roman"/>
          <w:color w:val="221F1F"/>
          <w:sz w:val="20"/>
          <w:szCs w:val="20"/>
          <w:lang w:val="es-ES" w:eastAsia="en-GB"/>
        </w:rPr>
        <w:t xml:space="preserve"> </w:t>
      </w:r>
      <w:r w:rsidRPr="001C5596">
        <w:rPr>
          <w:rFonts w:ascii="Frutiger-Light" w:eastAsia="Times New Roman" w:hAnsi="Frutiger-Light" w:cs="Times New Roman"/>
          <w:color w:val="221F1F"/>
          <w:sz w:val="20"/>
          <w:szCs w:val="20"/>
          <w:lang w:val="es-ES" w:eastAsia="en-GB"/>
        </w:rPr>
        <w:t>intentar acortar los tiempos de prueba cruzada.</w:t>
      </w:r>
      <w:r w:rsidRPr="001C5596">
        <w:rPr>
          <w:rFonts w:ascii="Frutiger-Light" w:eastAsia="Times New Roman" w:hAnsi="Frutiger-Light" w:cs="Times New Roman"/>
          <w:color w:val="221F1F"/>
          <w:sz w:val="20"/>
          <w:szCs w:val="20"/>
          <w:lang w:val="es-ES" w:eastAsia="en-GB"/>
        </w:rPr>
        <w:br/>
      </w:r>
      <w:r w:rsidRPr="001C5596">
        <w:rPr>
          <w:rFonts w:ascii="Frutiger-Bold" w:eastAsia="Times New Roman" w:hAnsi="Frutiger-Bold" w:cs="Times New Roman"/>
          <w:b/>
          <w:bCs/>
          <w:color w:val="0C4D96"/>
          <w:sz w:val="20"/>
          <w:szCs w:val="20"/>
          <w:lang w:val="es-ES" w:eastAsia="en-GB"/>
        </w:rPr>
        <w:t xml:space="preserve">5. </w:t>
      </w:r>
      <w:r w:rsidRPr="001C5596">
        <w:rPr>
          <w:rFonts w:ascii="Frutiger-Light" w:eastAsia="Times New Roman" w:hAnsi="Frutiger-Light" w:cs="Times New Roman"/>
          <w:color w:val="221F1F"/>
          <w:sz w:val="20"/>
          <w:szCs w:val="20"/>
          <w:lang w:val="es-ES" w:eastAsia="en-GB"/>
        </w:rPr>
        <w:t>El mejor método de perfusión de los riñones procedentes de DANC es la perfusión regional mediante ECMO,</w:t>
      </w:r>
      <w:r w:rsidR="00582412">
        <w:rPr>
          <w:rFonts w:ascii="Frutiger-Light" w:eastAsia="Times New Roman" w:hAnsi="Frutiger-Light" w:cs="Times New Roman"/>
          <w:color w:val="221F1F"/>
          <w:sz w:val="20"/>
          <w:szCs w:val="20"/>
          <w:lang w:val="es-ES" w:eastAsia="en-GB"/>
        </w:rPr>
        <w:t xml:space="preserve"> </w:t>
      </w:r>
      <w:r w:rsidRPr="001C5596">
        <w:rPr>
          <w:rFonts w:ascii="Frutiger-Light" w:eastAsia="Times New Roman" w:hAnsi="Frutiger-Light" w:cs="Times New Roman"/>
          <w:color w:val="221F1F"/>
          <w:sz w:val="20"/>
          <w:szCs w:val="20"/>
          <w:lang w:val="es-ES" w:eastAsia="en-GB"/>
        </w:rPr>
        <w:t>siendo también una excelente alternativa para los DAC.</w:t>
      </w:r>
      <w:r w:rsidRPr="001C5596">
        <w:rPr>
          <w:rFonts w:ascii="Frutiger-Light" w:eastAsia="Times New Roman" w:hAnsi="Frutiger-Light" w:cs="Times New Roman"/>
          <w:color w:val="221F1F"/>
          <w:sz w:val="20"/>
          <w:szCs w:val="20"/>
          <w:lang w:val="es-ES" w:eastAsia="en-GB"/>
        </w:rPr>
        <w:br/>
      </w:r>
      <w:r w:rsidRPr="001C5596">
        <w:rPr>
          <w:rFonts w:ascii="Frutiger-Bold" w:eastAsia="Times New Roman" w:hAnsi="Frutiger-Bold" w:cs="Times New Roman"/>
          <w:b/>
          <w:bCs/>
          <w:color w:val="0C4D96"/>
          <w:sz w:val="20"/>
          <w:szCs w:val="20"/>
          <w:lang w:val="es-ES" w:eastAsia="en-GB"/>
        </w:rPr>
        <w:t xml:space="preserve">6. </w:t>
      </w:r>
      <w:r w:rsidRPr="001C5596">
        <w:rPr>
          <w:rFonts w:ascii="Frutiger-Light" w:eastAsia="Times New Roman" w:hAnsi="Frutiger-Light" w:cs="Times New Roman"/>
          <w:color w:val="221F1F"/>
          <w:sz w:val="20"/>
          <w:szCs w:val="20"/>
          <w:lang w:val="es-ES" w:eastAsia="en-GB"/>
        </w:rPr>
        <w:t>No se han demostrado diferencias significativas en los resultados de los trasplantes renales procedentes de</w:t>
      </w:r>
      <w:r w:rsidR="00582412">
        <w:rPr>
          <w:rFonts w:ascii="Frutiger-Light" w:eastAsia="Times New Roman" w:hAnsi="Frutiger-Light" w:cs="Times New Roman"/>
          <w:color w:val="221F1F"/>
          <w:sz w:val="20"/>
          <w:szCs w:val="20"/>
          <w:lang w:val="es-ES" w:eastAsia="en-GB"/>
        </w:rPr>
        <w:t xml:space="preserve"> </w:t>
      </w:r>
      <w:r w:rsidRPr="001C5596">
        <w:rPr>
          <w:rFonts w:ascii="Frutiger-Light" w:eastAsia="Times New Roman" w:hAnsi="Frutiger-Light" w:cs="Times New Roman"/>
          <w:color w:val="221F1F"/>
          <w:sz w:val="20"/>
          <w:szCs w:val="20"/>
          <w:lang w:val="es-ES" w:eastAsia="en-GB"/>
        </w:rPr>
        <w:t>DA entre la preservación renal mediante MPP y el almacenamiento estático en frío.</w:t>
      </w:r>
      <w:r w:rsidRPr="001C5596">
        <w:rPr>
          <w:rFonts w:ascii="Frutiger-Light" w:eastAsia="Times New Roman" w:hAnsi="Frutiger-Light" w:cs="Times New Roman"/>
          <w:color w:val="221F1F"/>
          <w:sz w:val="20"/>
          <w:szCs w:val="20"/>
          <w:lang w:val="es-ES" w:eastAsia="en-GB"/>
        </w:rPr>
        <w:br/>
      </w:r>
      <w:r w:rsidRPr="001C5596">
        <w:rPr>
          <w:rFonts w:ascii="Frutiger-Bold" w:eastAsia="Times New Roman" w:hAnsi="Frutiger-Bold" w:cs="Times New Roman"/>
          <w:b/>
          <w:bCs/>
          <w:color w:val="0C4D96"/>
          <w:sz w:val="20"/>
          <w:szCs w:val="20"/>
          <w:lang w:val="es-ES" w:eastAsia="en-GB"/>
        </w:rPr>
        <w:t xml:space="preserve">7. </w:t>
      </w:r>
      <w:r w:rsidRPr="001C5596">
        <w:rPr>
          <w:rFonts w:ascii="Frutiger-Light" w:eastAsia="Times New Roman" w:hAnsi="Frutiger-Light" w:cs="Times New Roman"/>
          <w:color w:val="221F1F"/>
          <w:sz w:val="20"/>
          <w:szCs w:val="20"/>
          <w:lang w:val="es-ES" w:eastAsia="en-GB"/>
        </w:rPr>
        <w:t>Mantener una situación hemodinámica estable y un adecuado manejo de fluidos en el postrasplante inmediato puede influir en los resultados. No utilizar riñones de DA como primera elección en caso de pacientes</w:t>
      </w:r>
      <w:r w:rsidR="00582412">
        <w:rPr>
          <w:rFonts w:ascii="Frutiger-Light" w:eastAsia="Times New Roman" w:hAnsi="Frutiger-Light" w:cs="Times New Roman"/>
          <w:color w:val="221F1F"/>
          <w:sz w:val="20"/>
          <w:szCs w:val="20"/>
          <w:lang w:val="es-ES" w:eastAsia="en-GB"/>
        </w:rPr>
        <w:t xml:space="preserve"> </w:t>
      </w:r>
      <w:r w:rsidRPr="001C5596">
        <w:rPr>
          <w:rFonts w:ascii="Frutiger-Light" w:eastAsia="Times New Roman" w:hAnsi="Frutiger-Light" w:cs="Times New Roman"/>
          <w:color w:val="221F1F"/>
          <w:sz w:val="20"/>
          <w:szCs w:val="20"/>
          <w:lang w:val="es-ES" w:eastAsia="en-GB"/>
        </w:rPr>
        <w:t>con hipotensión crónica.</w:t>
      </w:r>
      <w:r w:rsidRPr="001C5596">
        <w:rPr>
          <w:rFonts w:ascii="Frutiger-Light" w:eastAsia="Times New Roman" w:hAnsi="Frutiger-Light" w:cs="Times New Roman"/>
          <w:color w:val="221F1F"/>
          <w:sz w:val="20"/>
          <w:szCs w:val="20"/>
          <w:lang w:val="es-ES" w:eastAsia="en-GB"/>
        </w:rPr>
        <w:br/>
      </w:r>
      <w:r w:rsidRPr="001C5596">
        <w:rPr>
          <w:rFonts w:ascii="Frutiger-Bold" w:eastAsia="Times New Roman" w:hAnsi="Frutiger-Bold" w:cs="Times New Roman"/>
          <w:b/>
          <w:bCs/>
          <w:color w:val="0C4D96"/>
          <w:sz w:val="20"/>
          <w:szCs w:val="20"/>
          <w:lang w:val="es-ES" w:eastAsia="en-GB"/>
        </w:rPr>
        <w:t xml:space="preserve">8. </w:t>
      </w:r>
      <w:r w:rsidRPr="001C5596">
        <w:rPr>
          <w:rFonts w:ascii="Frutiger-Light" w:eastAsia="Times New Roman" w:hAnsi="Frutiger-Light" w:cs="Times New Roman"/>
          <w:color w:val="221F1F"/>
          <w:sz w:val="20"/>
          <w:szCs w:val="20"/>
          <w:lang w:val="es-ES" w:eastAsia="en-GB"/>
        </w:rPr>
        <w:t>Evitar el uso de fármacos nefrotóxicos y minimizar y/o retrasar los ICN puede ayudar a mejorar los resultados.</w:t>
      </w:r>
      <w:r w:rsidRPr="001C5596">
        <w:rPr>
          <w:rFonts w:ascii="Frutiger-Light" w:eastAsia="Times New Roman" w:hAnsi="Frutiger-Light" w:cs="Times New Roman"/>
          <w:color w:val="221F1F"/>
          <w:sz w:val="20"/>
          <w:szCs w:val="20"/>
          <w:lang w:val="es-ES" w:eastAsia="en-GB"/>
        </w:rPr>
        <w:br/>
      </w:r>
    </w:p>
    <w:p w14:paraId="1111937D" w14:textId="5847E8CF" w:rsidR="001C5596" w:rsidRPr="00600D1A" w:rsidRDefault="00600D1A" w:rsidP="00F55090">
      <w:pPr>
        <w:spacing w:after="0" w:line="240" w:lineRule="auto"/>
        <w:rPr>
          <w:rFonts w:ascii="Frutiger-Light" w:eastAsia="Times New Roman" w:hAnsi="Frutiger-Light" w:cs="Times New Roman"/>
          <w:color w:val="221F1F"/>
          <w:sz w:val="18"/>
          <w:szCs w:val="18"/>
          <w:lang w:val="es-ES" w:eastAsia="en-GB"/>
        </w:rPr>
      </w:pPr>
      <w:r w:rsidRPr="001C5596">
        <w:rPr>
          <w:rFonts w:ascii="Frutiger-Bold" w:eastAsia="Times New Roman" w:hAnsi="Frutiger-Bold" w:cs="Times New Roman"/>
          <w:b/>
          <w:bCs/>
          <w:color w:val="0C4D96"/>
          <w:sz w:val="20"/>
          <w:szCs w:val="20"/>
          <w:lang w:val="es-ES" w:eastAsia="en-GB"/>
        </w:rPr>
        <w:t>REFERENCIAS BIBLIOGRÁFICAS</w:t>
      </w:r>
      <w:r w:rsidRPr="001C5596">
        <w:rPr>
          <w:rFonts w:ascii="Frutiger-Bold" w:eastAsia="Times New Roman" w:hAnsi="Frutiger-Bold" w:cs="Times New Roman"/>
          <w:b/>
          <w:bCs/>
          <w:color w:val="0C4D96"/>
          <w:sz w:val="20"/>
          <w:szCs w:val="20"/>
          <w:lang w:val="es-ES" w:eastAsia="en-GB"/>
        </w:rPr>
        <w:br/>
      </w:r>
      <w:r w:rsidR="001C5596" w:rsidRPr="001C5596">
        <w:rPr>
          <w:rFonts w:ascii="Frutiger-Light" w:eastAsia="Times New Roman" w:hAnsi="Frutiger-Light" w:cs="Times New Roman"/>
          <w:color w:val="221F1F"/>
          <w:sz w:val="16"/>
          <w:szCs w:val="16"/>
          <w:lang w:val="es-ES" w:eastAsia="en-GB"/>
        </w:rPr>
        <w:t>1. Sánchez-Fructuoso AI, Prats D, Torrente J, Pérez-</w:t>
      </w:r>
      <w:proofErr w:type="spellStart"/>
      <w:r w:rsidR="001C5596" w:rsidRPr="001C5596">
        <w:rPr>
          <w:rFonts w:ascii="Frutiger-Light" w:eastAsia="Times New Roman" w:hAnsi="Frutiger-Light" w:cs="Times New Roman"/>
          <w:color w:val="221F1F"/>
          <w:sz w:val="16"/>
          <w:szCs w:val="16"/>
          <w:lang w:val="es-ES" w:eastAsia="en-GB"/>
        </w:rPr>
        <w:t>Contín</w:t>
      </w:r>
      <w:proofErr w:type="spellEnd"/>
      <w:r w:rsidR="001C5596" w:rsidRPr="001C5596">
        <w:rPr>
          <w:rFonts w:ascii="Frutiger-Light" w:eastAsia="Times New Roman" w:hAnsi="Frutiger-Light" w:cs="Times New Roman"/>
          <w:color w:val="221F1F"/>
          <w:sz w:val="16"/>
          <w:szCs w:val="16"/>
          <w:lang w:val="es-ES" w:eastAsia="en-GB"/>
        </w:rPr>
        <w:t xml:space="preserve"> MJ,</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Fernández C, Álvarez J, et al. Renal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 </w:t>
      </w:r>
      <w:proofErr w:type="spellStart"/>
      <w:r w:rsidR="001C5596" w:rsidRPr="001C5596">
        <w:rPr>
          <w:rFonts w:ascii="Frutiger-Light" w:eastAsia="Times New Roman" w:hAnsi="Frutiger-Light" w:cs="Times New Roman"/>
          <w:color w:val="221F1F"/>
          <w:sz w:val="16"/>
          <w:szCs w:val="16"/>
          <w:lang w:val="es-ES" w:eastAsia="en-GB"/>
        </w:rPr>
        <w:t>promising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alternative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to</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enlarge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1C5596" w:rsidRPr="001C5596">
        <w:rPr>
          <w:rFonts w:ascii="Frutiger-Light" w:eastAsia="Times New Roman" w:hAnsi="Frutiger-Light" w:cs="Times New Roman"/>
          <w:color w:val="221F1F"/>
          <w:sz w:val="16"/>
          <w:szCs w:val="16"/>
          <w:lang w:val="es-ES" w:eastAsia="en-GB"/>
        </w:rPr>
        <w:t xml:space="preserve"> pool.</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J Am </w:t>
      </w:r>
      <w:proofErr w:type="spellStart"/>
      <w:r w:rsidR="001C5596" w:rsidRPr="001C5596">
        <w:rPr>
          <w:rFonts w:ascii="Frutiger-Light" w:eastAsia="Times New Roman" w:hAnsi="Frutiger-Light" w:cs="Times New Roman"/>
          <w:color w:val="221F1F"/>
          <w:sz w:val="16"/>
          <w:szCs w:val="16"/>
          <w:lang w:val="es-ES" w:eastAsia="en-GB"/>
        </w:rPr>
        <w:t>Soc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Nephrol</w:t>
      </w:r>
      <w:proofErr w:type="spellEnd"/>
      <w:r w:rsidR="001C5596" w:rsidRPr="001C5596">
        <w:rPr>
          <w:rFonts w:ascii="Frutiger-Light" w:eastAsia="Times New Roman" w:hAnsi="Frutiger-Light" w:cs="Times New Roman"/>
          <w:color w:val="221F1F"/>
          <w:sz w:val="16"/>
          <w:szCs w:val="16"/>
          <w:lang w:val="es-ES" w:eastAsia="en-GB"/>
        </w:rPr>
        <w:t xml:space="preserve"> 2000;11:350-8.</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Primera serie amplia que describe los resultados del trasplante renal de DANC.</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2. Weber M, </w:t>
      </w:r>
      <w:proofErr w:type="spellStart"/>
      <w:r w:rsidR="001C5596" w:rsidRPr="001C5596">
        <w:rPr>
          <w:rFonts w:ascii="Frutiger-Light" w:eastAsia="Times New Roman" w:hAnsi="Frutiger-Light" w:cs="Times New Roman"/>
          <w:color w:val="221F1F"/>
          <w:sz w:val="16"/>
          <w:szCs w:val="16"/>
          <w:lang w:val="es-ES" w:eastAsia="en-GB"/>
        </w:rPr>
        <w:t>Dindo</w:t>
      </w:r>
      <w:proofErr w:type="spellEnd"/>
      <w:r w:rsidR="001C5596" w:rsidRPr="001C5596">
        <w:rPr>
          <w:rFonts w:ascii="Frutiger-Light" w:eastAsia="Times New Roman" w:hAnsi="Frutiger-Light" w:cs="Times New Roman"/>
          <w:color w:val="221F1F"/>
          <w:sz w:val="16"/>
          <w:szCs w:val="16"/>
          <w:lang w:val="es-ES" w:eastAsia="en-GB"/>
        </w:rPr>
        <w:t xml:space="preserve"> D, </w:t>
      </w:r>
      <w:proofErr w:type="spellStart"/>
      <w:r w:rsidR="001C5596" w:rsidRPr="001C5596">
        <w:rPr>
          <w:rFonts w:ascii="Frutiger-Light" w:eastAsia="Times New Roman" w:hAnsi="Frutiger-Light" w:cs="Times New Roman"/>
          <w:color w:val="221F1F"/>
          <w:sz w:val="16"/>
          <w:szCs w:val="16"/>
          <w:lang w:val="es-ES" w:eastAsia="en-GB"/>
        </w:rPr>
        <w:t>Demartines</w:t>
      </w:r>
      <w:proofErr w:type="spellEnd"/>
      <w:r w:rsidR="001C5596" w:rsidRPr="001C5596">
        <w:rPr>
          <w:rFonts w:ascii="Frutiger-Light" w:eastAsia="Times New Roman" w:hAnsi="Frutiger-Light" w:cs="Times New Roman"/>
          <w:color w:val="221F1F"/>
          <w:sz w:val="16"/>
          <w:szCs w:val="16"/>
          <w:lang w:val="es-ES" w:eastAsia="en-GB"/>
        </w:rPr>
        <w:t xml:space="preserve"> N, </w:t>
      </w:r>
      <w:proofErr w:type="spellStart"/>
      <w:r w:rsidR="001C5596" w:rsidRPr="001C5596">
        <w:rPr>
          <w:rFonts w:ascii="Frutiger-Light" w:eastAsia="Times New Roman" w:hAnsi="Frutiger-Light" w:cs="Times New Roman"/>
          <w:color w:val="221F1F"/>
          <w:sz w:val="16"/>
          <w:szCs w:val="16"/>
          <w:lang w:val="es-ES" w:eastAsia="en-GB"/>
        </w:rPr>
        <w:t>Ambühl</w:t>
      </w:r>
      <w:proofErr w:type="spellEnd"/>
      <w:r w:rsidR="001C5596" w:rsidRPr="001C5596">
        <w:rPr>
          <w:rFonts w:ascii="Frutiger-Light" w:eastAsia="Times New Roman" w:hAnsi="Frutiger-Light" w:cs="Times New Roman"/>
          <w:color w:val="221F1F"/>
          <w:sz w:val="16"/>
          <w:szCs w:val="16"/>
          <w:lang w:val="es-ES" w:eastAsia="en-GB"/>
        </w:rPr>
        <w:t xml:space="preserve"> PM, </w:t>
      </w:r>
      <w:proofErr w:type="spellStart"/>
      <w:r w:rsidR="001C5596" w:rsidRPr="001C5596">
        <w:rPr>
          <w:rFonts w:ascii="Frutiger-Light" w:eastAsia="Times New Roman" w:hAnsi="Frutiger-Light" w:cs="Times New Roman"/>
          <w:color w:val="221F1F"/>
          <w:sz w:val="16"/>
          <w:szCs w:val="16"/>
          <w:lang w:val="es-ES" w:eastAsia="en-GB"/>
        </w:rPr>
        <w:t>Clavien</w:t>
      </w:r>
      <w:proofErr w:type="spellEnd"/>
      <w:r w:rsidR="001C5596" w:rsidRPr="001C5596">
        <w:rPr>
          <w:rFonts w:ascii="Frutiger-Light" w:eastAsia="Times New Roman" w:hAnsi="Frutiger-Light" w:cs="Times New Roman"/>
          <w:color w:val="221F1F"/>
          <w:sz w:val="16"/>
          <w:szCs w:val="16"/>
          <w:lang w:val="es-ES" w:eastAsia="en-GB"/>
        </w:rPr>
        <w:t xml:space="preserve"> PA.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without</w:t>
      </w:r>
      <w:proofErr w:type="spellEnd"/>
      <w:r w:rsidR="001C5596" w:rsidRPr="001C5596">
        <w:rPr>
          <w:rFonts w:ascii="Frutiger-Light" w:eastAsia="Times New Roman" w:hAnsi="Frutiger-Light" w:cs="Times New Roman"/>
          <w:color w:val="221F1F"/>
          <w:sz w:val="16"/>
          <w:szCs w:val="16"/>
          <w:lang w:val="es-ES" w:eastAsia="en-GB"/>
        </w:rPr>
        <w:t xml:space="preserve"> a </w:t>
      </w:r>
      <w:proofErr w:type="spellStart"/>
      <w:r w:rsidR="001C5596" w:rsidRPr="001C5596">
        <w:rPr>
          <w:rFonts w:ascii="Frutiger-Light" w:eastAsia="Times New Roman" w:hAnsi="Frutiger-Light" w:cs="Times New Roman"/>
          <w:color w:val="221F1F"/>
          <w:sz w:val="16"/>
          <w:szCs w:val="16"/>
          <w:lang w:val="es-ES" w:eastAsia="en-GB"/>
        </w:rPr>
        <w:t>heartbeat</w:t>
      </w:r>
      <w:proofErr w:type="spellEnd"/>
      <w:r w:rsidR="001C5596" w:rsidRPr="001C5596">
        <w:rPr>
          <w:rFonts w:ascii="Frutiger-Light" w:eastAsia="Times New Roman" w:hAnsi="Frutiger-Light" w:cs="Times New Roman"/>
          <w:color w:val="221F1F"/>
          <w:sz w:val="16"/>
          <w:szCs w:val="16"/>
          <w:lang w:val="es-ES" w:eastAsia="en-GB"/>
        </w:rPr>
        <w:t xml:space="preserve">. N Engl J </w:t>
      </w:r>
      <w:proofErr w:type="spellStart"/>
      <w:r w:rsidR="001C5596" w:rsidRPr="001C5596">
        <w:rPr>
          <w:rFonts w:ascii="Frutiger-Light" w:eastAsia="Times New Roman" w:hAnsi="Frutiger-Light" w:cs="Times New Roman"/>
          <w:color w:val="221F1F"/>
          <w:sz w:val="16"/>
          <w:szCs w:val="16"/>
          <w:lang w:val="es-ES" w:eastAsia="en-GB"/>
        </w:rPr>
        <w:t>Med</w:t>
      </w:r>
      <w:proofErr w:type="spellEnd"/>
      <w:r w:rsidR="00582412">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2002;347:248</w:t>
      </w:r>
      <w:proofErr w:type="gramEnd"/>
      <w:r w:rsidR="001C5596" w:rsidRPr="001C5596">
        <w:rPr>
          <w:rFonts w:ascii="Frutiger-Light" w:eastAsia="Times New Roman" w:hAnsi="Frutiger-Light" w:cs="Times New Roman"/>
          <w:color w:val="221F1F"/>
          <w:sz w:val="16"/>
          <w:szCs w:val="16"/>
          <w:lang w:val="es-ES" w:eastAsia="en-GB"/>
        </w:rPr>
        <w:t>-55.</w:t>
      </w:r>
      <w:r w:rsidR="001C5596" w:rsidRPr="001C5596">
        <w:rPr>
          <w:rFonts w:ascii="Frutiger-Light" w:eastAsia="Times New Roman" w:hAnsi="Frutiger-Light" w:cs="Times New Roman"/>
          <w:color w:val="221F1F"/>
          <w:sz w:val="16"/>
          <w:szCs w:val="16"/>
          <w:lang w:val="es-ES" w:eastAsia="en-GB"/>
        </w:rPr>
        <w:br/>
        <w:t xml:space="preserve">3. Brook NR, White SA, Waller JR, Veitch PS, Nicholson ML. </w:t>
      </w:r>
      <w:proofErr w:type="spellStart"/>
      <w:r w:rsidR="001C5596" w:rsidRPr="001C5596">
        <w:rPr>
          <w:rFonts w:ascii="Frutiger-Light" w:eastAsia="Times New Roman" w:hAnsi="Frutiger-Light" w:cs="Times New Roman"/>
          <w:color w:val="221F1F"/>
          <w:sz w:val="16"/>
          <w:szCs w:val="16"/>
          <w:lang w:val="es-ES" w:eastAsia="en-GB"/>
        </w:rPr>
        <w:t>Nonheart-beating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delayed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graft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function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have</w:t>
      </w:r>
      <w:proofErr w:type="spellEnd"/>
      <w:r w:rsidR="001C5596" w:rsidRPr="001C5596">
        <w:rPr>
          <w:rFonts w:ascii="Frutiger-Light" w:eastAsia="Times New Roman" w:hAnsi="Frutiger-Light" w:cs="Times New Roman"/>
          <w:color w:val="221F1F"/>
          <w:sz w:val="16"/>
          <w:szCs w:val="16"/>
          <w:lang w:val="es-ES" w:eastAsia="en-GB"/>
        </w:rPr>
        <w:t xml:space="preserve"> superior </w:t>
      </w:r>
      <w:proofErr w:type="spellStart"/>
      <w:r w:rsidR="001C5596" w:rsidRPr="001C5596">
        <w:rPr>
          <w:rFonts w:ascii="Frutiger-Light" w:eastAsia="Times New Roman" w:hAnsi="Frutiger-Light" w:cs="Times New Roman"/>
          <w:color w:val="221F1F"/>
          <w:sz w:val="16"/>
          <w:szCs w:val="16"/>
          <w:lang w:val="es-ES" w:eastAsia="en-GB"/>
        </w:rPr>
        <w:t>graft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survival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compared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conventional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heart-beating</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that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develop</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delayed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graft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function</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2003;3:614</w:t>
      </w:r>
      <w:proofErr w:type="gramEnd"/>
      <w:r w:rsidR="001C5596" w:rsidRPr="001C5596">
        <w:rPr>
          <w:rFonts w:ascii="Frutiger-Light" w:eastAsia="Times New Roman" w:hAnsi="Frutiger-Light" w:cs="Times New Roman"/>
          <w:color w:val="221F1F"/>
          <w:sz w:val="16"/>
          <w:szCs w:val="16"/>
          <w:lang w:val="es-ES" w:eastAsia="en-GB"/>
        </w:rPr>
        <w:t>-8.</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Estudio comparativo que muestra que los trasplantes de DAC con FRR</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tienen mejor supervivencia que los de DME que desarrollan FRR.</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4. Cooper JT, Chin LT, Krieger NR, </w:t>
      </w:r>
      <w:proofErr w:type="spellStart"/>
      <w:r w:rsidR="001C5596" w:rsidRPr="001C5596">
        <w:rPr>
          <w:rFonts w:ascii="Frutiger-Light" w:eastAsia="Times New Roman" w:hAnsi="Frutiger-Light" w:cs="Times New Roman"/>
          <w:color w:val="221F1F"/>
          <w:sz w:val="16"/>
          <w:szCs w:val="16"/>
          <w:lang w:val="es-ES" w:eastAsia="en-GB"/>
        </w:rPr>
        <w:t>Fernandez</w:t>
      </w:r>
      <w:proofErr w:type="spellEnd"/>
      <w:r w:rsidR="001C5596" w:rsidRPr="001C5596">
        <w:rPr>
          <w:rFonts w:ascii="Frutiger-Light" w:eastAsia="Times New Roman" w:hAnsi="Frutiger-Light" w:cs="Times New Roman"/>
          <w:color w:val="221F1F"/>
          <w:sz w:val="16"/>
          <w:szCs w:val="16"/>
          <w:lang w:val="es-ES" w:eastAsia="en-GB"/>
        </w:rPr>
        <w:t xml:space="preserve"> LA, Foley DP, Becker YT,</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et al.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university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Wisconsin </w:t>
      </w:r>
      <w:proofErr w:type="spellStart"/>
      <w:r w:rsidR="001C5596" w:rsidRPr="001C5596">
        <w:rPr>
          <w:rFonts w:ascii="Frutiger-Light" w:eastAsia="Times New Roman" w:hAnsi="Frutiger-Light" w:cs="Times New Roman"/>
          <w:color w:val="221F1F"/>
          <w:sz w:val="16"/>
          <w:szCs w:val="16"/>
          <w:lang w:val="es-ES" w:eastAsia="en-GB"/>
        </w:rPr>
        <w:t>experience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w:t>
      </w:r>
      <w:proofErr w:type="spellEnd"/>
      <w:r w:rsidR="001C5596" w:rsidRPr="001C5596">
        <w:rPr>
          <w:rFonts w:ascii="Frutiger-Light" w:eastAsia="Times New Roman" w:hAnsi="Frutiger-Light" w:cs="Times New Roman"/>
          <w:color w:val="221F1F"/>
          <w:sz w:val="16"/>
          <w:szCs w:val="16"/>
          <w:lang w:val="es-ES" w:eastAsia="en-GB"/>
        </w:rPr>
        <w:t xml:space="preserve"> renal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2004;4:1490</w:t>
      </w:r>
      <w:proofErr w:type="gramEnd"/>
      <w:r w:rsidR="001C5596" w:rsidRPr="001C5596">
        <w:rPr>
          <w:rFonts w:ascii="Frutiger-Light" w:eastAsia="Times New Roman" w:hAnsi="Frutiger-Light" w:cs="Times New Roman"/>
          <w:color w:val="221F1F"/>
          <w:sz w:val="16"/>
          <w:szCs w:val="16"/>
          <w:lang w:val="es-ES" w:eastAsia="en-GB"/>
        </w:rPr>
        <w:t>-4.</w:t>
      </w:r>
      <w:r w:rsidR="001C5596" w:rsidRPr="001C5596">
        <w:rPr>
          <w:rFonts w:ascii="Frutiger-Light" w:eastAsia="Times New Roman" w:hAnsi="Frutiger-Light" w:cs="Times New Roman"/>
          <w:color w:val="221F1F"/>
          <w:sz w:val="16"/>
          <w:szCs w:val="16"/>
          <w:lang w:val="es-ES" w:eastAsia="en-GB"/>
        </w:rPr>
        <w:br/>
        <w:t xml:space="preserve">5. Kauffman HM, </w:t>
      </w:r>
      <w:proofErr w:type="spellStart"/>
      <w:r w:rsidR="001C5596" w:rsidRPr="001C5596">
        <w:rPr>
          <w:rFonts w:ascii="Frutiger-Light" w:eastAsia="Times New Roman" w:hAnsi="Frutiger-Light" w:cs="Times New Roman"/>
          <w:color w:val="221F1F"/>
          <w:sz w:val="16"/>
          <w:szCs w:val="16"/>
          <w:lang w:val="es-ES" w:eastAsia="en-GB"/>
        </w:rPr>
        <w:t>Rosendale</w:t>
      </w:r>
      <w:proofErr w:type="spellEnd"/>
      <w:r w:rsidR="001C5596" w:rsidRPr="001C5596">
        <w:rPr>
          <w:rFonts w:ascii="Frutiger-Light" w:eastAsia="Times New Roman" w:hAnsi="Frutiger-Light" w:cs="Times New Roman"/>
          <w:color w:val="221F1F"/>
          <w:sz w:val="16"/>
          <w:szCs w:val="16"/>
          <w:lang w:val="es-ES" w:eastAsia="en-GB"/>
        </w:rPr>
        <w:t xml:space="preserve"> JD, Taranto SE, McBride MA, Marks WH.</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then</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now</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Rev</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2007;21:237</w:t>
      </w:r>
      <w:proofErr w:type="gramEnd"/>
      <w:r w:rsidR="001C5596" w:rsidRPr="001C5596">
        <w:rPr>
          <w:rFonts w:ascii="Frutiger-Light" w:eastAsia="Times New Roman" w:hAnsi="Frutiger-Light" w:cs="Times New Roman"/>
          <w:color w:val="221F1F"/>
          <w:sz w:val="16"/>
          <w:szCs w:val="16"/>
          <w:lang w:val="es-ES" w:eastAsia="en-GB"/>
        </w:rPr>
        <w:t>-48.</w:t>
      </w:r>
      <w:r w:rsidR="001C5596" w:rsidRPr="001C5596">
        <w:rPr>
          <w:rFonts w:ascii="Frutiger-Light" w:eastAsia="Times New Roman" w:hAnsi="Frutiger-Light" w:cs="Times New Roman"/>
          <w:color w:val="221F1F"/>
          <w:sz w:val="16"/>
          <w:szCs w:val="16"/>
          <w:lang w:val="es-ES" w:eastAsia="en-GB"/>
        </w:rPr>
        <w:br/>
        <w:t xml:space="preserve">6. Barlow AD, Metcalfe MS, Johari Y, </w:t>
      </w:r>
      <w:proofErr w:type="spellStart"/>
      <w:r w:rsidR="001C5596" w:rsidRPr="001C5596">
        <w:rPr>
          <w:rFonts w:ascii="Frutiger-Light" w:eastAsia="Times New Roman" w:hAnsi="Frutiger-Light" w:cs="Times New Roman"/>
          <w:color w:val="221F1F"/>
          <w:sz w:val="16"/>
          <w:szCs w:val="16"/>
          <w:lang w:val="es-ES" w:eastAsia="en-GB"/>
        </w:rPr>
        <w:t>Elwell</w:t>
      </w:r>
      <w:proofErr w:type="spellEnd"/>
      <w:r w:rsidR="001C5596" w:rsidRPr="001C5596">
        <w:rPr>
          <w:rFonts w:ascii="Frutiger-Light" w:eastAsia="Times New Roman" w:hAnsi="Frutiger-Light" w:cs="Times New Roman"/>
          <w:color w:val="221F1F"/>
          <w:sz w:val="16"/>
          <w:szCs w:val="16"/>
          <w:lang w:val="es-ES" w:eastAsia="en-GB"/>
        </w:rPr>
        <w:t xml:space="preserve"> R, Veitch PS, Nicholson</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ML. Case-</w:t>
      </w:r>
      <w:proofErr w:type="spellStart"/>
      <w:r w:rsidR="001C5596" w:rsidRPr="001C5596">
        <w:rPr>
          <w:rFonts w:ascii="Frutiger-Light" w:eastAsia="Times New Roman" w:hAnsi="Frutiger-Light" w:cs="Times New Roman"/>
          <w:color w:val="221F1F"/>
          <w:sz w:val="16"/>
          <w:szCs w:val="16"/>
          <w:lang w:val="es-ES" w:eastAsia="en-GB"/>
        </w:rPr>
        <w:t>matched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comparison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long-term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results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heart-beating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1C5596" w:rsidRPr="001C5596">
        <w:rPr>
          <w:rFonts w:ascii="Frutiger-Light" w:eastAsia="Times New Roman" w:hAnsi="Frutiger-Light" w:cs="Times New Roman"/>
          <w:color w:val="221F1F"/>
          <w:sz w:val="16"/>
          <w:szCs w:val="16"/>
          <w:lang w:val="es-ES" w:eastAsia="en-GB"/>
        </w:rPr>
        <w:t xml:space="preserve"> renal </w:t>
      </w:r>
      <w:proofErr w:type="spellStart"/>
      <w:r w:rsidR="001C5596" w:rsidRPr="001C5596">
        <w:rPr>
          <w:rFonts w:ascii="Frutiger-Light" w:eastAsia="Times New Roman" w:hAnsi="Frutiger-Light" w:cs="Times New Roman"/>
          <w:color w:val="221F1F"/>
          <w:sz w:val="16"/>
          <w:szCs w:val="16"/>
          <w:lang w:val="es-ES" w:eastAsia="en-GB"/>
        </w:rPr>
        <w:t>transplants</w:t>
      </w:r>
      <w:proofErr w:type="spellEnd"/>
      <w:r w:rsidR="001C5596" w:rsidRPr="001C5596">
        <w:rPr>
          <w:rFonts w:ascii="Frutiger-Light" w:eastAsia="Times New Roman" w:hAnsi="Frutiger-Light" w:cs="Times New Roman"/>
          <w:color w:val="221F1F"/>
          <w:sz w:val="16"/>
          <w:szCs w:val="16"/>
          <w:lang w:val="es-ES" w:eastAsia="en-GB"/>
        </w:rPr>
        <w:t xml:space="preserve">. Br J </w:t>
      </w:r>
      <w:proofErr w:type="spellStart"/>
      <w:r w:rsidR="001C5596" w:rsidRPr="001C5596">
        <w:rPr>
          <w:rFonts w:ascii="Frutiger-Light" w:eastAsia="Times New Roman" w:hAnsi="Frutiger-Light" w:cs="Times New Roman"/>
          <w:color w:val="221F1F"/>
          <w:sz w:val="16"/>
          <w:szCs w:val="16"/>
          <w:lang w:val="es-ES" w:eastAsia="en-GB"/>
        </w:rPr>
        <w:t>Surg</w:t>
      </w:r>
      <w:proofErr w:type="spellEnd"/>
      <w:r w:rsidR="00582412">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2009;96:685</w:t>
      </w:r>
      <w:proofErr w:type="gramEnd"/>
      <w:r w:rsidR="001C5596" w:rsidRPr="001C5596">
        <w:rPr>
          <w:rFonts w:ascii="Frutiger-Light" w:eastAsia="Times New Roman" w:hAnsi="Frutiger-Light" w:cs="Times New Roman"/>
          <w:color w:val="221F1F"/>
          <w:sz w:val="16"/>
          <w:szCs w:val="16"/>
          <w:lang w:val="es-ES" w:eastAsia="en-GB"/>
        </w:rPr>
        <w:t>-91.</w:t>
      </w:r>
      <w:r w:rsidR="001C5596" w:rsidRPr="001C5596">
        <w:rPr>
          <w:rFonts w:ascii="Frutiger-Light" w:eastAsia="Times New Roman" w:hAnsi="Frutiger-Light" w:cs="Times New Roman"/>
          <w:color w:val="221F1F"/>
          <w:sz w:val="16"/>
          <w:szCs w:val="16"/>
          <w:lang w:val="es-ES" w:eastAsia="en-GB"/>
        </w:rPr>
        <w:br/>
        <w:t xml:space="preserve">7. </w:t>
      </w:r>
      <w:proofErr w:type="spellStart"/>
      <w:r w:rsidR="001C5596" w:rsidRPr="001C5596">
        <w:rPr>
          <w:rFonts w:ascii="Frutiger-Light" w:eastAsia="Times New Roman" w:hAnsi="Frutiger-Light" w:cs="Times New Roman"/>
          <w:color w:val="221F1F"/>
          <w:sz w:val="16"/>
          <w:szCs w:val="16"/>
          <w:lang w:val="es-ES" w:eastAsia="en-GB"/>
        </w:rPr>
        <w:t>Kootstra</w:t>
      </w:r>
      <w:proofErr w:type="spellEnd"/>
      <w:r w:rsidR="001C5596" w:rsidRPr="001C5596">
        <w:rPr>
          <w:rFonts w:ascii="Frutiger-Light" w:eastAsia="Times New Roman" w:hAnsi="Frutiger-Light" w:cs="Times New Roman"/>
          <w:color w:val="221F1F"/>
          <w:sz w:val="16"/>
          <w:szCs w:val="16"/>
          <w:lang w:val="es-ES" w:eastAsia="en-GB"/>
        </w:rPr>
        <w:t xml:space="preserve"> G, Van </w:t>
      </w:r>
      <w:proofErr w:type="spellStart"/>
      <w:r w:rsidR="001C5596" w:rsidRPr="001C5596">
        <w:rPr>
          <w:rFonts w:ascii="Frutiger-Light" w:eastAsia="Times New Roman" w:hAnsi="Frutiger-Light" w:cs="Times New Roman"/>
          <w:color w:val="221F1F"/>
          <w:sz w:val="16"/>
          <w:szCs w:val="16"/>
          <w:lang w:val="es-ES" w:eastAsia="en-GB"/>
        </w:rPr>
        <w:t>Heurn</w:t>
      </w:r>
      <w:proofErr w:type="spellEnd"/>
      <w:r w:rsidR="001C5596" w:rsidRPr="001C5596">
        <w:rPr>
          <w:rFonts w:ascii="Frutiger-Light" w:eastAsia="Times New Roman" w:hAnsi="Frutiger-Light" w:cs="Times New Roman"/>
          <w:color w:val="221F1F"/>
          <w:sz w:val="16"/>
          <w:szCs w:val="16"/>
          <w:lang w:val="es-ES" w:eastAsia="en-GB"/>
        </w:rPr>
        <w:t xml:space="preserve"> E. </w:t>
      </w:r>
      <w:proofErr w:type="spellStart"/>
      <w:r w:rsidR="001C5596" w:rsidRPr="001C5596">
        <w:rPr>
          <w:rFonts w:ascii="Frutiger-Light" w:eastAsia="Times New Roman" w:hAnsi="Frutiger-Light" w:cs="Times New Roman"/>
          <w:color w:val="221F1F"/>
          <w:sz w:val="16"/>
          <w:szCs w:val="16"/>
          <w:lang w:val="es-ES" w:eastAsia="en-GB"/>
        </w:rPr>
        <w:t>Nonheart-beating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Nat</w:t>
      </w:r>
      <w:proofErr w:type="spellEnd"/>
      <w:r w:rsidR="001C5596" w:rsidRPr="001C5596">
        <w:rPr>
          <w:rFonts w:ascii="Frutiger-Light" w:eastAsia="Times New Roman" w:hAnsi="Frutiger-Light" w:cs="Times New Roman"/>
          <w:color w:val="221F1F"/>
          <w:sz w:val="16"/>
          <w:szCs w:val="16"/>
          <w:lang w:val="es-ES" w:eastAsia="en-GB"/>
        </w:rPr>
        <w:t xml:space="preserve"> Clin </w:t>
      </w:r>
      <w:proofErr w:type="spellStart"/>
      <w:r w:rsidR="001C5596" w:rsidRPr="001C5596">
        <w:rPr>
          <w:rFonts w:ascii="Frutiger-Light" w:eastAsia="Times New Roman" w:hAnsi="Frutiger-Light" w:cs="Times New Roman"/>
          <w:color w:val="221F1F"/>
          <w:sz w:val="16"/>
          <w:szCs w:val="16"/>
          <w:lang w:val="es-ES" w:eastAsia="en-GB"/>
        </w:rPr>
        <w:t>Pract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Nephrol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2007;3:154</w:t>
      </w:r>
      <w:proofErr w:type="gramEnd"/>
      <w:r w:rsidR="001C5596" w:rsidRPr="001C5596">
        <w:rPr>
          <w:rFonts w:ascii="Frutiger-Light" w:eastAsia="Times New Roman" w:hAnsi="Frutiger-Light" w:cs="Times New Roman"/>
          <w:color w:val="221F1F"/>
          <w:sz w:val="16"/>
          <w:szCs w:val="16"/>
          <w:lang w:val="es-ES" w:eastAsia="en-GB"/>
        </w:rPr>
        <w:t>-64.</w:t>
      </w:r>
      <w:r w:rsidR="001C5596" w:rsidRPr="001C5596">
        <w:rPr>
          <w:rFonts w:ascii="Frutiger-Light" w:eastAsia="Times New Roman" w:hAnsi="Frutiger-Light" w:cs="Times New Roman"/>
          <w:color w:val="221F1F"/>
          <w:sz w:val="16"/>
          <w:szCs w:val="16"/>
          <w:lang w:val="es-ES" w:eastAsia="en-GB"/>
        </w:rPr>
        <w:br/>
        <w:t>8. Sánchez-Fructuoso AI, Marques M, Prats D, Conesa J, Calvo N,</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Pérez-</w:t>
      </w:r>
      <w:proofErr w:type="spellStart"/>
      <w:r w:rsidR="001C5596" w:rsidRPr="001C5596">
        <w:rPr>
          <w:rFonts w:ascii="Frutiger-Light" w:eastAsia="Times New Roman" w:hAnsi="Frutiger-Light" w:cs="Times New Roman"/>
          <w:color w:val="221F1F"/>
          <w:sz w:val="16"/>
          <w:szCs w:val="16"/>
          <w:lang w:val="es-ES" w:eastAsia="en-GB"/>
        </w:rPr>
        <w:t>Contín</w:t>
      </w:r>
      <w:proofErr w:type="spellEnd"/>
      <w:r w:rsidR="001C5596" w:rsidRPr="001C5596">
        <w:rPr>
          <w:rFonts w:ascii="Frutiger-Light" w:eastAsia="Times New Roman" w:hAnsi="Frutiger-Light" w:cs="Times New Roman"/>
          <w:color w:val="221F1F"/>
          <w:sz w:val="16"/>
          <w:szCs w:val="16"/>
          <w:lang w:val="es-ES" w:eastAsia="en-GB"/>
        </w:rPr>
        <w:t xml:space="preserve"> MJ, et al. </w:t>
      </w:r>
      <w:proofErr w:type="spellStart"/>
      <w:r w:rsidR="001C5596" w:rsidRPr="001C5596">
        <w:rPr>
          <w:rFonts w:ascii="Frutiger-Light" w:eastAsia="Times New Roman" w:hAnsi="Frutiger-Light" w:cs="Times New Roman"/>
          <w:color w:val="221F1F"/>
          <w:sz w:val="16"/>
          <w:szCs w:val="16"/>
          <w:lang w:val="es-ES" w:eastAsia="en-GB"/>
        </w:rPr>
        <w:t>Victims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arrest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occurring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outside</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hospital: a </w:t>
      </w:r>
      <w:proofErr w:type="spellStart"/>
      <w:r w:rsidR="001C5596" w:rsidRPr="001C5596">
        <w:rPr>
          <w:rFonts w:ascii="Frutiger-Light" w:eastAsia="Times New Roman" w:hAnsi="Frutiger-Light" w:cs="Times New Roman"/>
          <w:color w:val="221F1F"/>
          <w:sz w:val="16"/>
          <w:szCs w:val="16"/>
          <w:lang w:val="es-ES" w:eastAsia="en-GB"/>
        </w:rPr>
        <w:t>source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transplantable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Ann </w:t>
      </w:r>
      <w:proofErr w:type="spellStart"/>
      <w:r w:rsidR="001C5596" w:rsidRPr="001C5596">
        <w:rPr>
          <w:rFonts w:ascii="Frutiger-Light" w:eastAsia="Times New Roman" w:hAnsi="Frutiger-Light" w:cs="Times New Roman"/>
          <w:color w:val="221F1F"/>
          <w:sz w:val="16"/>
          <w:szCs w:val="16"/>
          <w:lang w:val="es-ES" w:eastAsia="en-GB"/>
        </w:rPr>
        <w:t>Intern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Med</w:t>
      </w:r>
      <w:proofErr w:type="spellEnd"/>
      <w:r w:rsidR="00582412">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2006;145:157</w:t>
      </w:r>
      <w:proofErr w:type="gramEnd"/>
      <w:r w:rsidR="001C5596" w:rsidRPr="001C5596">
        <w:rPr>
          <w:rFonts w:ascii="Frutiger-Light" w:eastAsia="Times New Roman" w:hAnsi="Frutiger-Light" w:cs="Times New Roman"/>
          <w:color w:val="221F1F"/>
          <w:sz w:val="16"/>
          <w:szCs w:val="16"/>
          <w:lang w:val="es-ES" w:eastAsia="en-GB"/>
        </w:rPr>
        <w:t>-64.</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Estudio que demuestra que la FRR no influye en los resultados de</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los trasplantes de DANC. Confirma que existen mejores resultados</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con la DANC que con los DME &gt; 60 años.</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9. Summers DM, Watson CJ, </w:t>
      </w:r>
      <w:proofErr w:type="spellStart"/>
      <w:r w:rsidR="001C5596" w:rsidRPr="001C5596">
        <w:rPr>
          <w:rFonts w:ascii="Frutiger-Light" w:eastAsia="Times New Roman" w:hAnsi="Frutiger-Light" w:cs="Times New Roman"/>
          <w:color w:val="221F1F"/>
          <w:sz w:val="16"/>
          <w:szCs w:val="16"/>
          <w:lang w:val="es-ES" w:eastAsia="en-GB"/>
        </w:rPr>
        <w:t>Pettigrew</w:t>
      </w:r>
      <w:proofErr w:type="spellEnd"/>
      <w:r w:rsidR="001C5596" w:rsidRPr="001C5596">
        <w:rPr>
          <w:rFonts w:ascii="Frutiger-Light" w:eastAsia="Times New Roman" w:hAnsi="Frutiger-Light" w:cs="Times New Roman"/>
          <w:color w:val="221F1F"/>
          <w:sz w:val="16"/>
          <w:szCs w:val="16"/>
          <w:lang w:val="es-ES" w:eastAsia="en-GB"/>
        </w:rPr>
        <w:t xml:space="preserve"> GJ, Johnson RJ, </w:t>
      </w:r>
      <w:proofErr w:type="spellStart"/>
      <w:r w:rsidR="001C5596" w:rsidRPr="001C5596">
        <w:rPr>
          <w:rFonts w:ascii="Frutiger-Light" w:eastAsia="Times New Roman" w:hAnsi="Frutiger-Light" w:cs="Times New Roman"/>
          <w:color w:val="221F1F"/>
          <w:sz w:val="16"/>
          <w:szCs w:val="16"/>
          <w:lang w:val="es-ES" w:eastAsia="en-GB"/>
        </w:rPr>
        <w:t>Collett</w:t>
      </w:r>
      <w:proofErr w:type="spellEnd"/>
      <w:r w:rsidR="001C5596" w:rsidRPr="001C5596">
        <w:rPr>
          <w:rFonts w:ascii="Frutiger-Light" w:eastAsia="Times New Roman" w:hAnsi="Frutiger-Light" w:cs="Times New Roman"/>
          <w:color w:val="221F1F"/>
          <w:sz w:val="16"/>
          <w:szCs w:val="16"/>
          <w:lang w:val="es-ES" w:eastAsia="en-GB"/>
        </w:rPr>
        <w:t xml:space="preserve"> D,</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Neuberger</w:t>
      </w:r>
      <w:proofErr w:type="spellEnd"/>
      <w:r w:rsidR="001C5596" w:rsidRPr="001C5596">
        <w:rPr>
          <w:rFonts w:ascii="Frutiger-Light" w:eastAsia="Times New Roman" w:hAnsi="Frutiger-Light" w:cs="Times New Roman"/>
          <w:color w:val="221F1F"/>
          <w:sz w:val="16"/>
          <w:szCs w:val="16"/>
          <w:lang w:val="es-ES" w:eastAsia="en-GB"/>
        </w:rPr>
        <w:t xml:space="preserve"> JM, et al.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circulatory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(DCD): </w:t>
      </w:r>
      <w:proofErr w:type="spellStart"/>
      <w:r w:rsidR="001C5596" w:rsidRPr="001C5596">
        <w:rPr>
          <w:rFonts w:ascii="Frutiger-Light" w:eastAsia="Times New Roman" w:hAnsi="Frutiger-Light" w:cs="Times New Roman"/>
          <w:color w:val="221F1F"/>
          <w:sz w:val="16"/>
          <w:szCs w:val="16"/>
          <w:lang w:val="es-ES" w:eastAsia="en-GB"/>
        </w:rPr>
        <w:t>state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art.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Int</w:t>
      </w:r>
      <w:proofErr w:type="spellEnd"/>
      <w:r w:rsidR="001C5596" w:rsidRPr="001C5596">
        <w:rPr>
          <w:rFonts w:ascii="Frutiger-Light" w:eastAsia="Times New Roman" w:hAnsi="Frutiger-Light" w:cs="Times New Roman"/>
          <w:color w:val="221F1F"/>
          <w:sz w:val="16"/>
          <w:szCs w:val="16"/>
          <w:lang w:val="es-ES" w:eastAsia="en-GB"/>
        </w:rPr>
        <w:t xml:space="preserve"> 2015;18:1-9.</w:t>
      </w:r>
      <w:r w:rsidR="001C5596" w:rsidRPr="001C5596">
        <w:rPr>
          <w:rFonts w:ascii="Frutiger-Light" w:eastAsia="Times New Roman" w:hAnsi="Frutiger-Light" w:cs="Times New Roman"/>
          <w:color w:val="221F1F"/>
          <w:sz w:val="16"/>
          <w:szCs w:val="16"/>
          <w:lang w:val="es-ES" w:eastAsia="en-GB"/>
        </w:rPr>
        <w:br/>
        <w:t xml:space="preserve">10. </w:t>
      </w:r>
      <w:proofErr w:type="spellStart"/>
      <w:r w:rsidR="001C5596" w:rsidRPr="001C5596">
        <w:rPr>
          <w:rFonts w:ascii="Frutiger-Light" w:eastAsia="Times New Roman" w:hAnsi="Frutiger-Light" w:cs="Times New Roman"/>
          <w:color w:val="221F1F"/>
          <w:sz w:val="16"/>
          <w:szCs w:val="16"/>
          <w:lang w:val="es-ES" w:eastAsia="en-GB"/>
        </w:rPr>
        <w:t>Snoeijs</w:t>
      </w:r>
      <w:proofErr w:type="spellEnd"/>
      <w:r w:rsidR="001C5596" w:rsidRPr="001C5596">
        <w:rPr>
          <w:rFonts w:ascii="Frutiger-Light" w:eastAsia="Times New Roman" w:hAnsi="Frutiger-Light" w:cs="Times New Roman"/>
          <w:color w:val="221F1F"/>
          <w:sz w:val="16"/>
          <w:szCs w:val="16"/>
          <w:lang w:val="es-ES" w:eastAsia="en-GB"/>
        </w:rPr>
        <w:t xml:space="preserve"> MG, </w:t>
      </w:r>
      <w:proofErr w:type="spellStart"/>
      <w:r w:rsidR="001C5596" w:rsidRPr="001C5596">
        <w:rPr>
          <w:rFonts w:ascii="Frutiger-Light" w:eastAsia="Times New Roman" w:hAnsi="Frutiger-Light" w:cs="Times New Roman"/>
          <w:color w:val="221F1F"/>
          <w:sz w:val="16"/>
          <w:szCs w:val="16"/>
          <w:lang w:val="es-ES" w:eastAsia="en-GB"/>
        </w:rPr>
        <w:t>Schaubel</w:t>
      </w:r>
      <w:proofErr w:type="spellEnd"/>
      <w:r w:rsidR="001C5596" w:rsidRPr="001C5596">
        <w:rPr>
          <w:rFonts w:ascii="Frutiger-Light" w:eastAsia="Times New Roman" w:hAnsi="Frutiger-Light" w:cs="Times New Roman"/>
          <w:color w:val="221F1F"/>
          <w:sz w:val="16"/>
          <w:szCs w:val="16"/>
          <w:lang w:val="es-ES" w:eastAsia="en-GB"/>
        </w:rPr>
        <w:t xml:space="preserve"> DE, </w:t>
      </w:r>
      <w:proofErr w:type="spellStart"/>
      <w:r w:rsidR="001C5596" w:rsidRPr="001C5596">
        <w:rPr>
          <w:rFonts w:ascii="Frutiger-Light" w:eastAsia="Times New Roman" w:hAnsi="Frutiger-Light" w:cs="Times New Roman"/>
          <w:color w:val="221F1F"/>
          <w:sz w:val="16"/>
          <w:szCs w:val="16"/>
          <w:lang w:val="es-ES" w:eastAsia="en-GB"/>
        </w:rPr>
        <w:t>Hené</w:t>
      </w:r>
      <w:proofErr w:type="spellEnd"/>
      <w:r w:rsidR="001C5596" w:rsidRPr="001C5596">
        <w:rPr>
          <w:rFonts w:ascii="Frutiger-Light" w:eastAsia="Times New Roman" w:hAnsi="Frutiger-Light" w:cs="Times New Roman"/>
          <w:color w:val="221F1F"/>
          <w:sz w:val="16"/>
          <w:szCs w:val="16"/>
          <w:lang w:val="es-ES" w:eastAsia="en-GB"/>
        </w:rPr>
        <w:t xml:space="preserve"> R, </w:t>
      </w:r>
      <w:proofErr w:type="spellStart"/>
      <w:r w:rsidR="001C5596" w:rsidRPr="001C5596">
        <w:rPr>
          <w:rFonts w:ascii="Frutiger-Light" w:eastAsia="Times New Roman" w:hAnsi="Frutiger-Light" w:cs="Times New Roman"/>
          <w:color w:val="221F1F"/>
          <w:sz w:val="16"/>
          <w:szCs w:val="16"/>
          <w:lang w:val="es-ES" w:eastAsia="en-GB"/>
        </w:rPr>
        <w:t>Hoitsma</w:t>
      </w:r>
      <w:proofErr w:type="spellEnd"/>
      <w:r w:rsidR="001C5596" w:rsidRPr="001C5596">
        <w:rPr>
          <w:rFonts w:ascii="Frutiger-Light" w:eastAsia="Times New Roman" w:hAnsi="Frutiger-Light" w:cs="Times New Roman"/>
          <w:color w:val="221F1F"/>
          <w:sz w:val="16"/>
          <w:szCs w:val="16"/>
          <w:lang w:val="es-ES" w:eastAsia="en-GB"/>
        </w:rPr>
        <w:t xml:space="preserve"> AJ, </w:t>
      </w:r>
      <w:proofErr w:type="spellStart"/>
      <w:r w:rsidR="001C5596" w:rsidRPr="001C5596">
        <w:rPr>
          <w:rFonts w:ascii="Frutiger-Light" w:eastAsia="Times New Roman" w:hAnsi="Frutiger-Light" w:cs="Times New Roman"/>
          <w:color w:val="221F1F"/>
          <w:sz w:val="16"/>
          <w:szCs w:val="16"/>
          <w:lang w:val="es-ES" w:eastAsia="en-GB"/>
        </w:rPr>
        <w:t>Idu</w:t>
      </w:r>
      <w:proofErr w:type="spellEnd"/>
      <w:r w:rsidR="001C5596" w:rsidRPr="001C5596">
        <w:rPr>
          <w:rFonts w:ascii="Frutiger-Light" w:eastAsia="Times New Roman" w:hAnsi="Frutiger-Light" w:cs="Times New Roman"/>
          <w:color w:val="221F1F"/>
          <w:sz w:val="16"/>
          <w:szCs w:val="16"/>
          <w:lang w:val="es-ES" w:eastAsia="en-GB"/>
        </w:rPr>
        <w:t xml:space="preserve"> MM, </w:t>
      </w:r>
      <w:proofErr w:type="spellStart"/>
      <w:r w:rsidR="001C5596" w:rsidRPr="001C5596">
        <w:rPr>
          <w:rFonts w:ascii="Frutiger-Light" w:eastAsia="Times New Roman" w:hAnsi="Frutiger-Light" w:cs="Times New Roman"/>
          <w:color w:val="221F1F"/>
          <w:sz w:val="16"/>
          <w:szCs w:val="16"/>
          <w:lang w:val="es-ES" w:eastAsia="en-GB"/>
        </w:rPr>
        <w:t>Ijzermans</w:t>
      </w:r>
      <w:proofErr w:type="spellEnd"/>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JN, et al.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provide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survival</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benefit</w:t>
      </w:r>
      <w:proofErr w:type="spellEnd"/>
      <w:r w:rsidR="001C5596" w:rsidRPr="001C5596">
        <w:rPr>
          <w:rFonts w:ascii="Frutiger-Light" w:eastAsia="Times New Roman" w:hAnsi="Frutiger-Light" w:cs="Times New Roman"/>
          <w:color w:val="221F1F"/>
          <w:sz w:val="16"/>
          <w:szCs w:val="16"/>
          <w:lang w:val="es-ES" w:eastAsia="en-GB"/>
        </w:rPr>
        <w:t xml:space="preserve">. J Am </w:t>
      </w:r>
      <w:proofErr w:type="spellStart"/>
      <w:r w:rsidR="001C5596" w:rsidRPr="001C5596">
        <w:rPr>
          <w:rFonts w:ascii="Frutiger-Light" w:eastAsia="Times New Roman" w:hAnsi="Frutiger-Light" w:cs="Times New Roman"/>
          <w:color w:val="221F1F"/>
          <w:sz w:val="16"/>
          <w:szCs w:val="16"/>
          <w:lang w:val="es-ES" w:eastAsia="en-GB"/>
        </w:rPr>
        <w:t>Soc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Nephrol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2010;21:1015</w:t>
      </w:r>
      <w:proofErr w:type="gramEnd"/>
      <w:r w:rsidR="001C5596" w:rsidRPr="001C5596">
        <w:rPr>
          <w:rFonts w:ascii="Frutiger-Light" w:eastAsia="Times New Roman" w:hAnsi="Frutiger-Light" w:cs="Times New Roman"/>
          <w:color w:val="221F1F"/>
          <w:sz w:val="16"/>
          <w:szCs w:val="16"/>
          <w:lang w:val="es-ES" w:eastAsia="en-GB"/>
        </w:rPr>
        <w:t>-21.</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Estudio de supervivencia que analiza las ventajas de recibir un trasplante renal de DA frente a seguir en lista a la espera de un DME.</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11. </w:t>
      </w:r>
      <w:proofErr w:type="spellStart"/>
      <w:r w:rsidR="001C5596" w:rsidRPr="001C5596">
        <w:rPr>
          <w:rFonts w:ascii="Frutiger-Light" w:eastAsia="Times New Roman" w:hAnsi="Frutiger-Light" w:cs="Times New Roman"/>
          <w:color w:val="221F1F"/>
          <w:sz w:val="16"/>
          <w:szCs w:val="16"/>
          <w:lang w:val="es-ES" w:eastAsia="en-GB"/>
        </w:rPr>
        <w:t>Hoogland</w:t>
      </w:r>
      <w:proofErr w:type="spellEnd"/>
      <w:r w:rsidR="001C5596" w:rsidRPr="001C5596">
        <w:rPr>
          <w:rFonts w:ascii="Frutiger-Light" w:eastAsia="Times New Roman" w:hAnsi="Frutiger-Light" w:cs="Times New Roman"/>
          <w:color w:val="221F1F"/>
          <w:sz w:val="16"/>
          <w:szCs w:val="16"/>
          <w:lang w:val="es-ES" w:eastAsia="en-GB"/>
        </w:rPr>
        <w:t xml:space="preserve"> ER, </w:t>
      </w:r>
      <w:proofErr w:type="spellStart"/>
      <w:r w:rsidR="001C5596" w:rsidRPr="001C5596">
        <w:rPr>
          <w:rFonts w:ascii="Frutiger-Light" w:eastAsia="Times New Roman" w:hAnsi="Frutiger-Light" w:cs="Times New Roman"/>
          <w:color w:val="221F1F"/>
          <w:sz w:val="16"/>
          <w:szCs w:val="16"/>
          <w:lang w:val="es-ES" w:eastAsia="en-GB"/>
        </w:rPr>
        <w:t>Snoeijs</w:t>
      </w:r>
      <w:proofErr w:type="spellEnd"/>
      <w:r w:rsidR="001C5596" w:rsidRPr="001C5596">
        <w:rPr>
          <w:rFonts w:ascii="Frutiger-Light" w:eastAsia="Times New Roman" w:hAnsi="Frutiger-Light" w:cs="Times New Roman"/>
          <w:color w:val="221F1F"/>
          <w:sz w:val="16"/>
          <w:szCs w:val="16"/>
          <w:lang w:val="es-ES" w:eastAsia="en-GB"/>
        </w:rPr>
        <w:t xml:space="preserve"> MG, </w:t>
      </w:r>
      <w:proofErr w:type="spellStart"/>
      <w:r w:rsidR="001C5596" w:rsidRPr="001C5596">
        <w:rPr>
          <w:rFonts w:ascii="Frutiger-Light" w:eastAsia="Times New Roman" w:hAnsi="Frutiger-Light" w:cs="Times New Roman"/>
          <w:color w:val="221F1F"/>
          <w:sz w:val="16"/>
          <w:szCs w:val="16"/>
          <w:lang w:val="es-ES" w:eastAsia="en-GB"/>
        </w:rPr>
        <w:t>Winkens</w:t>
      </w:r>
      <w:proofErr w:type="spellEnd"/>
      <w:r w:rsidR="001C5596" w:rsidRPr="001C5596">
        <w:rPr>
          <w:rFonts w:ascii="Frutiger-Light" w:eastAsia="Times New Roman" w:hAnsi="Frutiger-Light" w:cs="Times New Roman"/>
          <w:color w:val="221F1F"/>
          <w:sz w:val="16"/>
          <w:szCs w:val="16"/>
          <w:lang w:val="es-ES" w:eastAsia="en-GB"/>
        </w:rPr>
        <w:t xml:space="preserve"> B, </w:t>
      </w:r>
      <w:proofErr w:type="spellStart"/>
      <w:r w:rsidR="001C5596" w:rsidRPr="001C5596">
        <w:rPr>
          <w:rFonts w:ascii="Frutiger-Light" w:eastAsia="Times New Roman" w:hAnsi="Frutiger-Light" w:cs="Times New Roman"/>
          <w:color w:val="221F1F"/>
          <w:sz w:val="16"/>
          <w:szCs w:val="16"/>
          <w:lang w:val="es-ES" w:eastAsia="en-GB"/>
        </w:rPr>
        <w:t>Christaans</w:t>
      </w:r>
      <w:proofErr w:type="spellEnd"/>
      <w:r w:rsidR="001C5596" w:rsidRPr="001C5596">
        <w:rPr>
          <w:rFonts w:ascii="Frutiger-Light" w:eastAsia="Times New Roman" w:hAnsi="Frutiger-Light" w:cs="Times New Roman"/>
          <w:color w:val="221F1F"/>
          <w:sz w:val="16"/>
          <w:szCs w:val="16"/>
          <w:lang w:val="es-ES" w:eastAsia="en-GB"/>
        </w:rPr>
        <w:t xml:space="preserve"> MH, van </w:t>
      </w:r>
      <w:proofErr w:type="spellStart"/>
      <w:r w:rsidR="001C5596" w:rsidRPr="001C5596">
        <w:rPr>
          <w:rFonts w:ascii="Frutiger-Light" w:eastAsia="Times New Roman" w:hAnsi="Frutiger-Light" w:cs="Times New Roman"/>
          <w:color w:val="221F1F"/>
          <w:sz w:val="16"/>
          <w:szCs w:val="16"/>
          <w:lang w:val="es-ES" w:eastAsia="en-GB"/>
        </w:rPr>
        <w:t>Heurn</w:t>
      </w:r>
      <w:proofErr w:type="spellEnd"/>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LW.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uncontrolled</w:t>
      </w:r>
      <w:proofErr w:type="spellEnd"/>
      <w:r w:rsidR="001C5596" w:rsidRPr="001C5596">
        <w:rPr>
          <w:rFonts w:ascii="Frutiger-Light" w:eastAsia="Times New Roman" w:hAnsi="Frutiger-Light" w:cs="Times New Roman"/>
          <w:color w:val="221F1F"/>
          <w:sz w:val="16"/>
          <w:szCs w:val="16"/>
          <w:lang w:val="es-ES" w:eastAsia="en-GB"/>
        </w:rPr>
        <w:t xml:space="preserve"> versus </w:t>
      </w:r>
      <w:proofErr w:type="spellStart"/>
      <w:r w:rsidR="001C5596" w:rsidRPr="001C5596">
        <w:rPr>
          <w:rFonts w:ascii="Frutiger-Light" w:eastAsia="Times New Roman" w:hAnsi="Frutiger-Light" w:cs="Times New Roman"/>
          <w:color w:val="221F1F"/>
          <w:sz w:val="16"/>
          <w:szCs w:val="16"/>
          <w:lang w:val="es-ES" w:eastAsia="en-GB"/>
        </w:rPr>
        <w:t>controlled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2011;11:</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1427-34.</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Estudio comparativo de grupo holandés de resultados de DAC</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frente a DANC.</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12. Summers DM, Johnson RJ, Allen J, </w:t>
      </w:r>
      <w:proofErr w:type="spellStart"/>
      <w:r w:rsidR="001C5596" w:rsidRPr="001C5596">
        <w:rPr>
          <w:rFonts w:ascii="Frutiger-Light" w:eastAsia="Times New Roman" w:hAnsi="Frutiger-Light" w:cs="Times New Roman"/>
          <w:color w:val="221F1F"/>
          <w:sz w:val="16"/>
          <w:szCs w:val="16"/>
          <w:lang w:val="es-ES" w:eastAsia="en-GB"/>
        </w:rPr>
        <w:t>Fuggle</w:t>
      </w:r>
      <w:proofErr w:type="spellEnd"/>
      <w:r w:rsidR="001C5596" w:rsidRPr="001C5596">
        <w:rPr>
          <w:rFonts w:ascii="Frutiger-Light" w:eastAsia="Times New Roman" w:hAnsi="Frutiger-Light" w:cs="Times New Roman"/>
          <w:color w:val="221F1F"/>
          <w:sz w:val="16"/>
          <w:szCs w:val="16"/>
          <w:lang w:val="es-ES" w:eastAsia="en-GB"/>
        </w:rPr>
        <w:t xml:space="preserve"> SV, </w:t>
      </w:r>
      <w:proofErr w:type="spellStart"/>
      <w:r w:rsidR="001C5596" w:rsidRPr="001C5596">
        <w:rPr>
          <w:rFonts w:ascii="Frutiger-Light" w:eastAsia="Times New Roman" w:hAnsi="Frutiger-Light" w:cs="Times New Roman"/>
          <w:color w:val="221F1F"/>
          <w:sz w:val="16"/>
          <w:szCs w:val="16"/>
          <w:lang w:val="es-ES" w:eastAsia="en-GB"/>
        </w:rPr>
        <w:t>Collett</w:t>
      </w:r>
      <w:proofErr w:type="spellEnd"/>
      <w:r w:rsidR="001C5596" w:rsidRPr="001C5596">
        <w:rPr>
          <w:rFonts w:ascii="Frutiger-Light" w:eastAsia="Times New Roman" w:hAnsi="Frutiger-Light" w:cs="Times New Roman"/>
          <w:color w:val="221F1F"/>
          <w:sz w:val="16"/>
          <w:szCs w:val="16"/>
          <w:lang w:val="es-ES" w:eastAsia="en-GB"/>
        </w:rPr>
        <w:t xml:space="preserve"> D, Watson</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CJ, et al. </w:t>
      </w:r>
      <w:proofErr w:type="spellStart"/>
      <w:r w:rsidR="001C5596" w:rsidRPr="001C5596">
        <w:rPr>
          <w:rFonts w:ascii="Frutiger-Light" w:eastAsia="Times New Roman" w:hAnsi="Frutiger-Light" w:cs="Times New Roman"/>
          <w:color w:val="221F1F"/>
          <w:sz w:val="16"/>
          <w:szCs w:val="16"/>
          <w:lang w:val="es-ES" w:eastAsia="en-GB"/>
        </w:rPr>
        <w:t>Analysis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factors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that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affect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outcome</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donated</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in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UK: a </w:t>
      </w:r>
      <w:proofErr w:type="spellStart"/>
      <w:r w:rsidR="001C5596" w:rsidRPr="001C5596">
        <w:rPr>
          <w:rFonts w:ascii="Frutiger-Light" w:eastAsia="Times New Roman" w:hAnsi="Frutiger-Light" w:cs="Times New Roman"/>
          <w:color w:val="221F1F"/>
          <w:sz w:val="16"/>
          <w:szCs w:val="16"/>
          <w:lang w:val="es-ES" w:eastAsia="en-GB"/>
        </w:rPr>
        <w:t>cohort</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study</w:t>
      </w:r>
      <w:proofErr w:type="spellEnd"/>
      <w:r w:rsidR="001C5596" w:rsidRPr="001C5596">
        <w:rPr>
          <w:rFonts w:ascii="Frutiger-Light" w:eastAsia="Times New Roman" w:hAnsi="Frutiger-Light" w:cs="Times New Roman"/>
          <w:color w:val="221F1F"/>
          <w:sz w:val="16"/>
          <w:szCs w:val="16"/>
          <w:lang w:val="es-ES" w:eastAsia="en-GB"/>
        </w:rPr>
        <w:t xml:space="preserve">. Lancet </w:t>
      </w:r>
      <w:proofErr w:type="gramStart"/>
      <w:r w:rsidR="001C5596" w:rsidRPr="001C5596">
        <w:rPr>
          <w:rFonts w:ascii="Frutiger-Light" w:eastAsia="Times New Roman" w:hAnsi="Frutiger-Light" w:cs="Times New Roman"/>
          <w:color w:val="221F1F"/>
          <w:sz w:val="16"/>
          <w:szCs w:val="16"/>
          <w:lang w:val="es-ES" w:eastAsia="en-GB"/>
        </w:rPr>
        <w:t>2010;376:1303</w:t>
      </w:r>
      <w:proofErr w:type="gramEnd"/>
      <w:r w:rsidR="001C5596" w:rsidRPr="001C5596">
        <w:rPr>
          <w:rFonts w:ascii="Frutiger-Light" w:eastAsia="Times New Roman" w:hAnsi="Frutiger-Light" w:cs="Times New Roman"/>
          <w:color w:val="221F1F"/>
          <w:sz w:val="16"/>
          <w:szCs w:val="16"/>
          <w:lang w:val="es-ES" w:eastAsia="en-GB"/>
        </w:rPr>
        <w:t>-11.</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Demuestra que la edad del donante y el tiempo de isquemia fría</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son los principales parámetros que influyen en la supervivencia de</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los trasplantes renales de DA.</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13. Summers DM, Johnson RJ, Hudson A, </w:t>
      </w:r>
      <w:proofErr w:type="spellStart"/>
      <w:r w:rsidR="001C5596" w:rsidRPr="001C5596">
        <w:rPr>
          <w:rFonts w:ascii="Frutiger-Light" w:eastAsia="Times New Roman" w:hAnsi="Frutiger-Light" w:cs="Times New Roman"/>
          <w:color w:val="221F1F"/>
          <w:sz w:val="16"/>
          <w:szCs w:val="16"/>
          <w:lang w:val="es-ES" w:eastAsia="en-GB"/>
        </w:rPr>
        <w:t>Collett</w:t>
      </w:r>
      <w:proofErr w:type="spellEnd"/>
      <w:r w:rsidR="001C5596" w:rsidRPr="001C5596">
        <w:rPr>
          <w:rFonts w:ascii="Frutiger-Light" w:eastAsia="Times New Roman" w:hAnsi="Frutiger-Light" w:cs="Times New Roman"/>
          <w:color w:val="221F1F"/>
          <w:sz w:val="16"/>
          <w:szCs w:val="16"/>
          <w:lang w:val="es-ES" w:eastAsia="en-GB"/>
        </w:rPr>
        <w:t xml:space="preserve"> D, Watson CJ, Bradley JA. </w:t>
      </w:r>
      <w:proofErr w:type="spellStart"/>
      <w:r w:rsidR="001C5596" w:rsidRPr="001C5596">
        <w:rPr>
          <w:rFonts w:ascii="Frutiger-Light" w:eastAsia="Times New Roman" w:hAnsi="Frutiger-Light" w:cs="Times New Roman"/>
          <w:color w:val="221F1F"/>
          <w:sz w:val="16"/>
          <w:szCs w:val="16"/>
          <w:lang w:val="es-ES" w:eastAsia="en-GB"/>
        </w:rPr>
        <w:t>Effect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age</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cold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storage</w:t>
      </w:r>
      <w:proofErr w:type="spellEnd"/>
      <w:r w:rsidR="001C5596" w:rsidRPr="001C5596">
        <w:rPr>
          <w:rFonts w:ascii="Frutiger-Light" w:eastAsia="Times New Roman" w:hAnsi="Frutiger-Light" w:cs="Times New Roman"/>
          <w:color w:val="221F1F"/>
          <w:sz w:val="16"/>
          <w:szCs w:val="16"/>
          <w:lang w:val="es-ES" w:eastAsia="en-GB"/>
        </w:rPr>
        <w:t xml:space="preserve"> time </w:t>
      </w:r>
      <w:proofErr w:type="spellStart"/>
      <w:r w:rsidR="001C5596" w:rsidRPr="001C5596">
        <w:rPr>
          <w:rFonts w:ascii="Frutiger-Light" w:eastAsia="Times New Roman" w:hAnsi="Frutiger-Light" w:cs="Times New Roman"/>
          <w:color w:val="221F1F"/>
          <w:sz w:val="16"/>
          <w:szCs w:val="16"/>
          <w:lang w:val="es-ES" w:eastAsia="en-GB"/>
        </w:rPr>
        <w:t>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outcome</w:t>
      </w:r>
      <w:proofErr w:type="spellEnd"/>
      <w:r w:rsidR="001C5596" w:rsidRPr="001C5596">
        <w:rPr>
          <w:rFonts w:ascii="Frutiger-Light" w:eastAsia="Times New Roman" w:hAnsi="Frutiger-Light" w:cs="Times New Roman"/>
          <w:color w:val="221F1F"/>
          <w:sz w:val="16"/>
          <w:szCs w:val="16"/>
          <w:lang w:val="es-ES" w:eastAsia="en-GB"/>
        </w:rPr>
        <w:t xml:space="preserve"> in</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recipients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donated</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circulatory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in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UK: a</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cohort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study</w:t>
      </w:r>
      <w:proofErr w:type="spellEnd"/>
      <w:r w:rsidR="001C5596" w:rsidRPr="001C5596">
        <w:rPr>
          <w:rFonts w:ascii="Frutiger-Light" w:eastAsia="Times New Roman" w:hAnsi="Frutiger-Light" w:cs="Times New Roman"/>
          <w:color w:val="221F1F"/>
          <w:sz w:val="16"/>
          <w:szCs w:val="16"/>
          <w:lang w:val="es-ES" w:eastAsia="en-GB"/>
        </w:rPr>
        <w:t xml:space="preserve">. Lancet </w:t>
      </w:r>
      <w:proofErr w:type="gramStart"/>
      <w:r w:rsidR="001C5596" w:rsidRPr="001C5596">
        <w:rPr>
          <w:rFonts w:ascii="Frutiger-Light" w:eastAsia="Times New Roman" w:hAnsi="Frutiger-Light" w:cs="Times New Roman"/>
          <w:color w:val="221F1F"/>
          <w:sz w:val="16"/>
          <w:szCs w:val="16"/>
          <w:lang w:val="es-ES" w:eastAsia="en-GB"/>
        </w:rPr>
        <w:t>2013;381:727</w:t>
      </w:r>
      <w:proofErr w:type="gramEnd"/>
      <w:r w:rsidR="001C5596" w:rsidRPr="001C5596">
        <w:rPr>
          <w:rFonts w:ascii="Frutiger-Light" w:eastAsia="Times New Roman" w:hAnsi="Frutiger-Light" w:cs="Times New Roman"/>
          <w:color w:val="221F1F"/>
          <w:sz w:val="16"/>
          <w:szCs w:val="16"/>
          <w:lang w:val="es-ES" w:eastAsia="en-GB"/>
        </w:rPr>
        <w:t>-34.</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Serie europea muy amplia que demuestra que los riñones de DA</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presentan una menor intolerancia a la isquemia fría que los de</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DME, con mayor impacto en su supervivencia.</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14. De Vries EE, </w:t>
      </w:r>
      <w:proofErr w:type="spellStart"/>
      <w:r w:rsidR="001C5596" w:rsidRPr="001C5596">
        <w:rPr>
          <w:rFonts w:ascii="Frutiger-Light" w:eastAsia="Times New Roman" w:hAnsi="Frutiger-Light" w:cs="Times New Roman"/>
          <w:color w:val="221F1F"/>
          <w:sz w:val="16"/>
          <w:szCs w:val="16"/>
          <w:lang w:val="es-ES" w:eastAsia="en-GB"/>
        </w:rPr>
        <w:t>Hoogland</w:t>
      </w:r>
      <w:proofErr w:type="spellEnd"/>
      <w:r w:rsidR="001C5596" w:rsidRPr="001C5596">
        <w:rPr>
          <w:rFonts w:ascii="Frutiger-Light" w:eastAsia="Times New Roman" w:hAnsi="Frutiger-Light" w:cs="Times New Roman"/>
          <w:color w:val="221F1F"/>
          <w:sz w:val="16"/>
          <w:szCs w:val="16"/>
          <w:lang w:val="es-ES" w:eastAsia="en-GB"/>
        </w:rPr>
        <w:t xml:space="preserve"> PE, </w:t>
      </w:r>
      <w:proofErr w:type="spellStart"/>
      <w:r w:rsidR="001C5596" w:rsidRPr="001C5596">
        <w:rPr>
          <w:rFonts w:ascii="Frutiger-Light" w:eastAsia="Times New Roman" w:hAnsi="Frutiger-Light" w:cs="Times New Roman"/>
          <w:color w:val="221F1F"/>
          <w:sz w:val="16"/>
          <w:szCs w:val="16"/>
          <w:lang w:val="es-ES" w:eastAsia="en-GB"/>
        </w:rPr>
        <w:t>Wind</w:t>
      </w:r>
      <w:proofErr w:type="spellEnd"/>
      <w:r w:rsidR="001C5596" w:rsidRPr="001C5596">
        <w:rPr>
          <w:rFonts w:ascii="Frutiger-Light" w:eastAsia="Times New Roman" w:hAnsi="Frutiger-Light" w:cs="Times New Roman"/>
          <w:color w:val="221F1F"/>
          <w:sz w:val="16"/>
          <w:szCs w:val="16"/>
          <w:lang w:val="es-ES" w:eastAsia="en-GB"/>
        </w:rPr>
        <w:t xml:space="preserve"> J, </w:t>
      </w:r>
      <w:proofErr w:type="spellStart"/>
      <w:r w:rsidR="001C5596" w:rsidRPr="001C5596">
        <w:rPr>
          <w:rFonts w:ascii="Frutiger-Light" w:eastAsia="Times New Roman" w:hAnsi="Frutiger-Light" w:cs="Times New Roman"/>
          <w:color w:val="221F1F"/>
          <w:sz w:val="16"/>
          <w:szCs w:val="16"/>
          <w:lang w:val="es-ES" w:eastAsia="en-GB"/>
        </w:rPr>
        <w:t>Snoeijs</w:t>
      </w:r>
      <w:proofErr w:type="spellEnd"/>
      <w:r w:rsidR="001C5596" w:rsidRPr="001C5596">
        <w:rPr>
          <w:rFonts w:ascii="Frutiger-Light" w:eastAsia="Times New Roman" w:hAnsi="Frutiger-Light" w:cs="Times New Roman"/>
          <w:color w:val="221F1F"/>
          <w:sz w:val="16"/>
          <w:szCs w:val="16"/>
          <w:lang w:val="es-ES" w:eastAsia="en-GB"/>
        </w:rPr>
        <w:t xml:space="preserve"> MG, van </w:t>
      </w:r>
      <w:proofErr w:type="spellStart"/>
      <w:r w:rsidR="001C5596" w:rsidRPr="001C5596">
        <w:rPr>
          <w:rFonts w:ascii="Frutiger-Light" w:eastAsia="Times New Roman" w:hAnsi="Frutiger-Light" w:cs="Times New Roman"/>
          <w:color w:val="221F1F"/>
          <w:sz w:val="16"/>
          <w:szCs w:val="16"/>
          <w:lang w:val="es-ES" w:eastAsia="en-GB"/>
        </w:rPr>
        <w:t>Heurn</w:t>
      </w:r>
      <w:proofErr w:type="spellEnd"/>
      <w:r w:rsidR="001C5596" w:rsidRPr="001C5596">
        <w:rPr>
          <w:rFonts w:ascii="Frutiger-Light" w:eastAsia="Times New Roman" w:hAnsi="Frutiger-Light" w:cs="Times New Roman"/>
          <w:color w:val="221F1F"/>
          <w:sz w:val="16"/>
          <w:szCs w:val="16"/>
          <w:lang w:val="es-ES" w:eastAsia="en-GB"/>
        </w:rPr>
        <w:t xml:space="preserve"> EL.</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paediatric</w:t>
      </w:r>
      <w:proofErr w:type="spellEnd"/>
      <w:r w:rsidR="001C5596" w:rsidRPr="001C5596">
        <w:rPr>
          <w:rFonts w:ascii="Frutiger-Light" w:eastAsia="Times New Roman" w:hAnsi="Frutiger-Light" w:cs="Times New Roman"/>
          <w:color w:val="221F1F"/>
          <w:sz w:val="16"/>
          <w:szCs w:val="16"/>
          <w:lang w:val="es-ES" w:eastAsia="en-GB"/>
        </w:rPr>
        <w:t xml:space="preserve"> DCD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 </w:t>
      </w:r>
      <w:proofErr w:type="spellStart"/>
      <w:r w:rsidR="001C5596" w:rsidRPr="001C5596">
        <w:rPr>
          <w:rFonts w:ascii="Frutiger-Light" w:eastAsia="Times New Roman" w:hAnsi="Frutiger-Light" w:cs="Times New Roman"/>
          <w:color w:val="221F1F"/>
          <w:sz w:val="16"/>
          <w:szCs w:val="16"/>
          <w:lang w:val="es-ES" w:eastAsia="en-GB"/>
        </w:rPr>
        <w:t>comparison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w:t>
      </w:r>
      <w:proofErr w:type="spellEnd"/>
      <w:r w:rsidR="001C5596" w:rsidRPr="001C5596">
        <w:rPr>
          <w:rFonts w:ascii="Frutiger-Light" w:eastAsia="Times New Roman" w:hAnsi="Frutiger-Light" w:cs="Times New Roman"/>
          <w:color w:val="221F1F"/>
          <w:sz w:val="16"/>
          <w:szCs w:val="16"/>
          <w:lang w:val="es-ES" w:eastAsia="en-GB"/>
        </w:rPr>
        <w:t xml:space="preserve"> DBD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Nephrol</w:t>
      </w:r>
      <w:proofErr w:type="spellEnd"/>
      <w:r w:rsidR="001C5596" w:rsidRPr="001C5596">
        <w:rPr>
          <w:rFonts w:ascii="Frutiger-Light" w:eastAsia="Times New Roman" w:hAnsi="Frutiger-Light" w:cs="Times New Roman"/>
          <w:color w:val="221F1F"/>
          <w:sz w:val="16"/>
          <w:szCs w:val="16"/>
          <w:lang w:val="es-ES" w:eastAsia="en-GB"/>
        </w:rPr>
        <w:t xml:space="preserve"> Dial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2013;28:220</w:t>
      </w:r>
      <w:proofErr w:type="gramEnd"/>
      <w:r w:rsidR="001C5596" w:rsidRPr="001C5596">
        <w:rPr>
          <w:rFonts w:ascii="Frutiger-Light" w:eastAsia="Times New Roman" w:hAnsi="Frutiger-Light" w:cs="Times New Roman"/>
          <w:color w:val="221F1F"/>
          <w:sz w:val="16"/>
          <w:szCs w:val="16"/>
          <w:lang w:val="es-ES" w:eastAsia="en-GB"/>
        </w:rPr>
        <w:t>-6.</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Confirma mayor riesgo de DPI en los receptores infantiles que reciben un riñón de DA.</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15. Ortiz J, Gregg A, </w:t>
      </w:r>
      <w:proofErr w:type="spellStart"/>
      <w:r w:rsidR="001C5596" w:rsidRPr="001C5596">
        <w:rPr>
          <w:rFonts w:ascii="Frutiger-Light" w:eastAsia="Times New Roman" w:hAnsi="Frutiger-Light" w:cs="Times New Roman"/>
          <w:color w:val="221F1F"/>
          <w:sz w:val="16"/>
          <w:szCs w:val="16"/>
          <w:lang w:val="es-ES" w:eastAsia="en-GB"/>
        </w:rPr>
        <w:t>Wen</w:t>
      </w:r>
      <w:proofErr w:type="spellEnd"/>
      <w:r w:rsidR="001C5596" w:rsidRPr="001C5596">
        <w:rPr>
          <w:rFonts w:ascii="Frutiger-Light" w:eastAsia="Times New Roman" w:hAnsi="Frutiger-Light" w:cs="Times New Roman"/>
          <w:color w:val="221F1F"/>
          <w:sz w:val="16"/>
          <w:szCs w:val="16"/>
          <w:lang w:val="es-ES" w:eastAsia="en-GB"/>
        </w:rPr>
        <w:t xml:space="preserve"> X, </w:t>
      </w:r>
      <w:proofErr w:type="spellStart"/>
      <w:r w:rsidR="001C5596" w:rsidRPr="001C5596">
        <w:rPr>
          <w:rFonts w:ascii="Frutiger-Light" w:eastAsia="Times New Roman" w:hAnsi="Frutiger-Light" w:cs="Times New Roman"/>
          <w:color w:val="221F1F"/>
          <w:sz w:val="16"/>
          <w:szCs w:val="16"/>
          <w:lang w:val="es-ES" w:eastAsia="en-GB"/>
        </w:rPr>
        <w:t>Karipineni</w:t>
      </w:r>
      <w:proofErr w:type="spellEnd"/>
      <w:r w:rsidR="001C5596" w:rsidRPr="001C5596">
        <w:rPr>
          <w:rFonts w:ascii="Frutiger-Light" w:eastAsia="Times New Roman" w:hAnsi="Frutiger-Light" w:cs="Times New Roman"/>
          <w:color w:val="221F1F"/>
          <w:sz w:val="16"/>
          <w:szCs w:val="16"/>
          <w:lang w:val="es-ES" w:eastAsia="en-GB"/>
        </w:rPr>
        <w:t xml:space="preserve"> F, </w:t>
      </w:r>
      <w:proofErr w:type="spellStart"/>
      <w:r w:rsidR="001C5596" w:rsidRPr="001C5596">
        <w:rPr>
          <w:rFonts w:ascii="Frutiger-Light" w:eastAsia="Times New Roman" w:hAnsi="Frutiger-Light" w:cs="Times New Roman"/>
          <w:color w:val="221F1F"/>
          <w:sz w:val="16"/>
          <w:szCs w:val="16"/>
          <w:lang w:val="es-ES" w:eastAsia="en-GB"/>
        </w:rPr>
        <w:t>Kayler</w:t>
      </w:r>
      <w:proofErr w:type="spellEnd"/>
      <w:r w:rsidR="001C5596" w:rsidRPr="001C5596">
        <w:rPr>
          <w:rFonts w:ascii="Frutiger-Light" w:eastAsia="Times New Roman" w:hAnsi="Frutiger-Light" w:cs="Times New Roman"/>
          <w:color w:val="221F1F"/>
          <w:sz w:val="16"/>
          <w:szCs w:val="16"/>
          <w:lang w:val="es-ES" w:eastAsia="en-GB"/>
        </w:rPr>
        <w:t xml:space="preserve"> LK. </w:t>
      </w:r>
      <w:proofErr w:type="spellStart"/>
      <w:r w:rsidR="001C5596" w:rsidRPr="001C5596">
        <w:rPr>
          <w:rFonts w:ascii="Frutiger-Light" w:eastAsia="Times New Roman" w:hAnsi="Frutiger-Light" w:cs="Times New Roman"/>
          <w:color w:val="221F1F"/>
          <w:sz w:val="16"/>
          <w:szCs w:val="16"/>
          <w:lang w:val="es-ES" w:eastAsia="en-GB"/>
        </w:rPr>
        <w:t>Impact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obesity</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outcomes</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lastRenderedPageBreak/>
        <w:t>kidney</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Clin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2012;</w:t>
      </w:r>
      <w:proofErr w:type="gramStart"/>
      <w:r w:rsidR="001C5596" w:rsidRPr="001C5596">
        <w:rPr>
          <w:rFonts w:ascii="Frutiger-Light" w:eastAsia="Times New Roman" w:hAnsi="Frutiger-Light" w:cs="Times New Roman"/>
          <w:color w:val="221F1F"/>
          <w:sz w:val="16"/>
          <w:szCs w:val="16"/>
          <w:lang w:val="es-ES" w:eastAsia="en-GB"/>
        </w:rPr>
        <w:t>26:E</w:t>
      </w:r>
      <w:proofErr w:type="gramEnd"/>
      <w:r w:rsidR="001C5596" w:rsidRPr="001C5596">
        <w:rPr>
          <w:rFonts w:ascii="Frutiger-Light" w:eastAsia="Times New Roman" w:hAnsi="Frutiger-Light" w:cs="Times New Roman"/>
          <w:color w:val="221F1F"/>
          <w:sz w:val="16"/>
          <w:szCs w:val="16"/>
          <w:lang w:val="es-ES" w:eastAsia="en-GB"/>
        </w:rPr>
        <w:t>284-292.</w:t>
      </w:r>
      <w:r w:rsidR="001C5596" w:rsidRPr="001C5596">
        <w:rPr>
          <w:rFonts w:ascii="Frutiger-Light" w:eastAsia="Times New Roman" w:hAnsi="Frutiger-Light" w:cs="Times New Roman"/>
          <w:color w:val="221F1F"/>
          <w:sz w:val="16"/>
          <w:szCs w:val="16"/>
          <w:lang w:val="es-ES" w:eastAsia="en-GB"/>
        </w:rPr>
        <w:br/>
        <w:t xml:space="preserve">16. Locke JE, </w:t>
      </w:r>
      <w:proofErr w:type="spellStart"/>
      <w:r w:rsidR="001C5596" w:rsidRPr="001C5596">
        <w:rPr>
          <w:rFonts w:ascii="Frutiger-Light" w:eastAsia="Times New Roman" w:hAnsi="Frutiger-Light" w:cs="Times New Roman"/>
          <w:color w:val="221F1F"/>
          <w:sz w:val="16"/>
          <w:szCs w:val="16"/>
          <w:lang w:val="es-ES" w:eastAsia="en-GB"/>
        </w:rPr>
        <w:t>Segev</w:t>
      </w:r>
      <w:proofErr w:type="spellEnd"/>
      <w:r w:rsidR="001C5596" w:rsidRPr="001C5596">
        <w:rPr>
          <w:rFonts w:ascii="Frutiger-Light" w:eastAsia="Times New Roman" w:hAnsi="Frutiger-Light" w:cs="Times New Roman"/>
          <w:color w:val="221F1F"/>
          <w:sz w:val="16"/>
          <w:szCs w:val="16"/>
          <w:lang w:val="es-ES" w:eastAsia="en-GB"/>
        </w:rPr>
        <w:t xml:space="preserve"> DL, Warren DS, Dominici F, </w:t>
      </w:r>
      <w:proofErr w:type="spellStart"/>
      <w:r w:rsidR="001C5596" w:rsidRPr="001C5596">
        <w:rPr>
          <w:rFonts w:ascii="Frutiger-Light" w:eastAsia="Times New Roman" w:hAnsi="Frutiger-Light" w:cs="Times New Roman"/>
          <w:color w:val="221F1F"/>
          <w:sz w:val="16"/>
          <w:szCs w:val="16"/>
          <w:lang w:val="es-ES" w:eastAsia="en-GB"/>
        </w:rPr>
        <w:t>Simpkins</w:t>
      </w:r>
      <w:proofErr w:type="spellEnd"/>
      <w:r w:rsidR="001C5596" w:rsidRPr="001C5596">
        <w:rPr>
          <w:rFonts w:ascii="Frutiger-Light" w:eastAsia="Times New Roman" w:hAnsi="Frutiger-Light" w:cs="Times New Roman"/>
          <w:color w:val="221F1F"/>
          <w:sz w:val="16"/>
          <w:szCs w:val="16"/>
          <w:lang w:val="es-ES" w:eastAsia="en-GB"/>
        </w:rPr>
        <w:t xml:space="preserve"> CE, Montgomery RA. </w:t>
      </w:r>
      <w:proofErr w:type="spellStart"/>
      <w:r w:rsidR="001C5596" w:rsidRPr="001C5596">
        <w:rPr>
          <w:rFonts w:ascii="Frutiger-Light" w:eastAsia="Times New Roman" w:hAnsi="Frutiger-Light" w:cs="Times New Roman"/>
          <w:color w:val="221F1F"/>
          <w:sz w:val="16"/>
          <w:szCs w:val="16"/>
          <w:lang w:val="es-ES" w:eastAsia="en-GB"/>
        </w:rPr>
        <w:t>Outcomes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implications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allocation</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preservation</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2007;</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7:1797-807.</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Serie americana que analiza los factores de riesgo de DPI y FRR.</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17. </w:t>
      </w:r>
      <w:proofErr w:type="spellStart"/>
      <w:r w:rsidR="001C5596" w:rsidRPr="001C5596">
        <w:rPr>
          <w:rFonts w:ascii="Frutiger-Light" w:eastAsia="Times New Roman" w:hAnsi="Frutiger-Light" w:cs="Times New Roman"/>
          <w:color w:val="221F1F"/>
          <w:sz w:val="16"/>
          <w:szCs w:val="16"/>
          <w:lang w:val="es-ES" w:eastAsia="en-GB"/>
        </w:rPr>
        <w:t>Ledinh</w:t>
      </w:r>
      <w:proofErr w:type="spellEnd"/>
      <w:r w:rsidR="001C5596" w:rsidRPr="001C5596">
        <w:rPr>
          <w:rFonts w:ascii="Frutiger-Light" w:eastAsia="Times New Roman" w:hAnsi="Frutiger-Light" w:cs="Times New Roman"/>
          <w:color w:val="221F1F"/>
          <w:sz w:val="16"/>
          <w:szCs w:val="16"/>
          <w:lang w:val="es-ES" w:eastAsia="en-GB"/>
        </w:rPr>
        <w:t xml:space="preserve"> H, </w:t>
      </w:r>
      <w:proofErr w:type="spellStart"/>
      <w:r w:rsidR="001C5596" w:rsidRPr="001C5596">
        <w:rPr>
          <w:rFonts w:ascii="Frutiger-Light" w:eastAsia="Times New Roman" w:hAnsi="Frutiger-Light" w:cs="Times New Roman"/>
          <w:color w:val="221F1F"/>
          <w:sz w:val="16"/>
          <w:szCs w:val="16"/>
          <w:lang w:val="es-ES" w:eastAsia="en-GB"/>
        </w:rPr>
        <w:t>Weekers</w:t>
      </w:r>
      <w:proofErr w:type="spellEnd"/>
      <w:r w:rsidR="001C5596" w:rsidRPr="001C5596">
        <w:rPr>
          <w:rFonts w:ascii="Frutiger-Light" w:eastAsia="Times New Roman" w:hAnsi="Frutiger-Light" w:cs="Times New Roman"/>
          <w:color w:val="221F1F"/>
          <w:sz w:val="16"/>
          <w:szCs w:val="16"/>
          <w:lang w:val="es-ES" w:eastAsia="en-GB"/>
        </w:rPr>
        <w:t xml:space="preserve"> L, </w:t>
      </w:r>
      <w:proofErr w:type="spellStart"/>
      <w:r w:rsidR="001C5596" w:rsidRPr="001C5596">
        <w:rPr>
          <w:rFonts w:ascii="Frutiger-Light" w:eastAsia="Times New Roman" w:hAnsi="Frutiger-Light" w:cs="Times New Roman"/>
          <w:color w:val="221F1F"/>
          <w:sz w:val="16"/>
          <w:szCs w:val="16"/>
          <w:lang w:val="es-ES" w:eastAsia="en-GB"/>
        </w:rPr>
        <w:t>Bonvoisin</w:t>
      </w:r>
      <w:proofErr w:type="spellEnd"/>
      <w:r w:rsidR="001C5596" w:rsidRPr="001C5596">
        <w:rPr>
          <w:rFonts w:ascii="Frutiger-Light" w:eastAsia="Times New Roman" w:hAnsi="Frutiger-Light" w:cs="Times New Roman"/>
          <w:color w:val="221F1F"/>
          <w:sz w:val="16"/>
          <w:szCs w:val="16"/>
          <w:lang w:val="es-ES" w:eastAsia="en-GB"/>
        </w:rPr>
        <w:t xml:space="preserve"> C, </w:t>
      </w:r>
      <w:proofErr w:type="spellStart"/>
      <w:r w:rsidR="001C5596" w:rsidRPr="001C5596">
        <w:rPr>
          <w:rFonts w:ascii="Frutiger-Light" w:eastAsia="Times New Roman" w:hAnsi="Frutiger-Light" w:cs="Times New Roman"/>
          <w:color w:val="221F1F"/>
          <w:sz w:val="16"/>
          <w:szCs w:val="16"/>
          <w:lang w:val="es-ES" w:eastAsia="en-GB"/>
        </w:rPr>
        <w:t>Krzesinski</w:t>
      </w:r>
      <w:proofErr w:type="spellEnd"/>
      <w:r w:rsidR="001C5596" w:rsidRPr="001C5596">
        <w:rPr>
          <w:rFonts w:ascii="Frutiger-Light" w:eastAsia="Times New Roman" w:hAnsi="Frutiger-Light" w:cs="Times New Roman"/>
          <w:color w:val="221F1F"/>
          <w:sz w:val="16"/>
          <w:szCs w:val="16"/>
          <w:lang w:val="es-ES" w:eastAsia="en-GB"/>
        </w:rPr>
        <w:t xml:space="preserve"> JM, </w:t>
      </w:r>
      <w:proofErr w:type="spellStart"/>
      <w:r w:rsidR="001C5596" w:rsidRPr="001C5596">
        <w:rPr>
          <w:rFonts w:ascii="Frutiger-Light" w:eastAsia="Times New Roman" w:hAnsi="Frutiger-Light" w:cs="Times New Roman"/>
          <w:color w:val="221F1F"/>
          <w:sz w:val="16"/>
          <w:szCs w:val="16"/>
          <w:lang w:val="es-ES" w:eastAsia="en-GB"/>
        </w:rPr>
        <w:t>Monard</w:t>
      </w:r>
      <w:proofErr w:type="spellEnd"/>
      <w:r w:rsidR="001C5596" w:rsidRPr="001C5596">
        <w:rPr>
          <w:rFonts w:ascii="Frutiger-Light" w:eastAsia="Times New Roman" w:hAnsi="Frutiger-Light" w:cs="Times New Roman"/>
          <w:color w:val="221F1F"/>
          <w:sz w:val="16"/>
          <w:szCs w:val="16"/>
          <w:lang w:val="es-ES" w:eastAsia="en-GB"/>
        </w:rPr>
        <w:t xml:space="preserve"> J, de</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Roover</w:t>
      </w:r>
      <w:proofErr w:type="spellEnd"/>
      <w:r w:rsidR="001C5596" w:rsidRPr="001C5596">
        <w:rPr>
          <w:rFonts w:ascii="Frutiger-Light" w:eastAsia="Times New Roman" w:hAnsi="Frutiger-Light" w:cs="Times New Roman"/>
          <w:color w:val="221F1F"/>
          <w:sz w:val="16"/>
          <w:szCs w:val="16"/>
          <w:lang w:val="es-ES" w:eastAsia="en-GB"/>
        </w:rPr>
        <w:t xml:space="preserve"> A, et al. </w:t>
      </w:r>
      <w:proofErr w:type="spellStart"/>
      <w:r w:rsidR="001C5596" w:rsidRPr="001C5596">
        <w:rPr>
          <w:rFonts w:ascii="Frutiger-Light" w:eastAsia="Times New Roman" w:hAnsi="Frutiger-Light" w:cs="Times New Roman"/>
          <w:color w:val="221F1F"/>
          <w:sz w:val="16"/>
          <w:szCs w:val="16"/>
          <w:lang w:val="es-ES" w:eastAsia="en-GB"/>
        </w:rPr>
        <w:t>Results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controlled</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after cardio-</w:t>
      </w:r>
      <w:proofErr w:type="spellStart"/>
      <w:r w:rsidR="001C5596" w:rsidRPr="001C5596">
        <w:rPr>
          <w:rFonts w:ascii="Frutiger-Light" w:eastAsia="Times New Roman" w:hAnsi="Frutiger-Light" w:cs="Times New Roman"/>
          <w:color w:val="221F1F"/>
          <w:sz w:val="16"/>
          <w:szCs w:val="16"/>
          <w:lang w:val="es-ES" w:eastAsia="en-GB"/>
        </w:rPr>
        <w:t>circulatory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a single center </w:t>
      </w:r>
      <w:proofErr w:type="spellStart"/>
      <w:r w:rsidR="001C5596" w:rsidRPr="001C5596">
        <w:rPr>
          <w:rFonts w:ascii="Frutiger-Light" w:eastAsia="Times New Roman" w:hAnsi="Frutiger-Light" w:cs="Times New Roman"/>
          <w:color w:val="221F1F"/>
          <w:sz w:val="16"/>
          <w:szCs w:val="16"/>
          <w:lang w:val="es-ES" w:eastAsia="en-GB"/>
        </w:rPr>
        <w:t>experience</w:t>
      </w:r>
      <w:proofErr w:type="spellEnd"/>
      <w:r w:rsidR="001C5596" w:rsidRPr="001C5596">
        <w:rPr>
          <w:rFonts w:ascii="Frutiger-Light" w:eastAsia="Times New Roman" w:hAnsi="Frutiger-Light" w:cs="Times New Roman"/>
          <w:color w:val="221F1F"/>
          <w:sz w:val="16"/>
          <w:szCs w:val="16"/>
          <w:lang w:val="es-ES" w:eastAsia="en-GB"/>
        </w:rPr>
        <w:t>.</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Int</w:t>
      </w:r>
      <w:proofErr w:type="spellEnd"/>
      <w:r w:rsidR="001C5596" w:rsidRPr="001C5596">
        <w:rPr>
          <w:rFonts w:ascii="Frutiger-Light" w:eastAsia="Times New Roman" w:hAnsi="Frutiger-Light" w:cs="Times New Roman"/>
          <w:color w:val="221F1F"/>
          <w:sz w:val="16"/>
          <w:szCs w:val="16"/>
          <w:lang w:val="es-ES" w:eastAsia="en-GB"/>
        </w:rPr>
        <w:t xml:space="preserve"> 2012;25:201-9.</w:t>
      </w:r>
      <w:r w:rsidR="001C5596" w:rsidRPr="001C5596">
        <w:rPr>
          <w:rFonts w:ascii="Frutiger-Light" w:eastAsia="Times New Roman" w:hAnsi="Frutiger-Light" w:cs="Times New Roman"/>
          <w:color w:val="221F1F"/>
          <w:sz w:val="16"/>
          <w:szCs w:val="16"/>
          <w:lang w:val="es-ES" w:eastAsia="en-GB"/>
        </w:rPr>
        <w:br/>
        <w:t xml:space="preserve">18. Andrews PA, Compton F, </w:t>
      </w:r>
      <w:proofErr w:type="spellStart"/>
      <w:r w:rsidR="001C5596" w:rsidRPr="001C5596">
        <w:rPr>
          <w:rFonts w:ascii="Frutiger-Light" w:eastAsia="Times New Roman" w:hAnsi="Frutiger-Light" w:cs="Times New Roman"/>
          <w:color w:val="221F1F"/>
          <w:sz w:val="16"/>
          <w:szCs w:val="16"/>
          <w:lang w:val="es-ES" w:eastAsia="en-GB"/>
        </w:rPr>
        <w:t>Koffman</w:t>
      </w:r>
      <w:proofErr w:type="spellEnd"/>
      <w:r w:rsidR="001C5596" w:rsidRPr="001C5596">
        <w:rPr>
          <w:rFonts w:ascii="Frutiger-Light" w:eastAsia="Times New Roman" w:hAnsi="Frutiger-Light" w:cs="Times New Roman"/>
          <w:color w:val="221F1F"/>
          <w:sz w:val="16"/>
          <w:szCs w:val="16"/>
          <w:lang w:val="es-ES" w:eastAsia="en-GB"/>
        </w:rPr>
        <w:t xml:space="preserve"> CG, </w:t>
      </w:r>
      <w:proofErr w:type="spellStart"/>
      <w:r w:rsidR="001C5596" w:rsidRPr="001C5596">
        <w:rPr>
          <w:rFonts w:ascii="Frutiger-Light" w:eastAsia="Times New Roman" w:hAnsi="Frutiger-Light" w:cs="Times New Roman"/>
          <w:color w:val="221F1F"/>
          <w:sz w:val="16"/>
          <w:szCs w:val="16"/>
          <w:lang w:val="es-ES" w:eastAsia="en-GB"/>
        </w:rPr>
        <w:t>Bewick</w:t>
      </w:r>
      <w:proofErr w:type="spellEnd"/>
      <w:r w:rsidR="001C5596" w:rsidRPr="001C5596">
        <w:rPr>
          <w:rFonts w:ascii="Frutiger-Light" w:eastAsia="Times New Roman" w:hAnsi="Frutiger-Light" w:cs="Times New Roman"/>
          <w:color w:val="221F1F"/>
          <w:sz w:val="16"/>
          <w:szCs w:val="16"/>
          <w:lang w:val="es-ES" w:eastAsia="en-GB"/>
        </w:rPr>
        <w:t xml:space="preserve"> M, Chang RW. </w:t>
      </w:r>
      <w:proofErr w:type="spellStart"/>
      <w:r w:rsidR="001C5596" w:rsidRPr="001C5596">
        <w:rPr>
          <w:rFonts w:ascii="Frutiger-Light" w:eastAsia="Times New Roman" w:hAnsi="Frutiger-Light" w:cs="Times New Roman"/>
          <w:color w:val="221F1F"/>
          <w:sz w:val="16"/>
          <w:szCs w:val="16"/>
          <w:lang w:val="es-ES" w:eastAsia="en-GB"/>
        </w:rPr>
        <w:t>Prediction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outcome</w:t>
      </w:r>
      <w:proofErr w:type="spellEnd"/>
      <w:r w:rsidR="001C5596" w:rsidRPr="001C5596">
        <w:rPr>
          <w:rFonts w:ascii="Frutiger-Light" w:eastAsia="Times New Roman" w:hAnsi="Frutiger-Light" w:cs="Times New Roman"/>
          <w:color w:val="221F1F"/>
          <w:sz w:val="16"/>
          <w:szCs w:val="16"/>
          <w:lang w:val="es-ES" w:eastAsia="en-GB"/>
        </w:rPr>
        <w:t xml:space="preserve"> in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Proc</w:t>
      </w:r>
      <w:proofErr w:type="spellEnd"/>
      <w:r w:rsidR="001C5596" w:rsidRPr="001C5596">
        <w:rPr>
          <w:rFonts w:ascii="Frutiger-Light" w:eastAsia="Times New Roman" w:hAnsi="Frutiger-Light" w:cs="Times New Roman"/>
          <w:color w:val="221F1F"/>
          <w:sz w:val="16"/>
          <w:szCs w:val="16"/>
          <w:lang w:val="es-ES" w:eastAsia="en-GB"/>
        </w:rPr>
        <w:t xml:space="preserve"> 2001;33:1121-4.</w:t>
      </w:r>
      <w:r w:rsidR="001C5596" w:rsidRPr="001C5596">
        <w:rPr>
          <w:rFonts w:ascii="Frutiger-Light" w:eastAsia="Times New Roman" w:hAnsi="Frutiger-Light" w:cs="Times New Roman"/>
          <w:color w:val="221F1F"/>
          <w:sz w:val="16"/>
          <w:szCs w:val="16"/>
          <w:lang w:val="es-ES" w:eastAsia="en-GB"/>
        </w:rPr>
        <w:br/>
        <w:t xml:space="preserve">19. Valero R, </w:t>
      </w:r>
      <w:proofErr w:type="spellStart"/>
      <w:r w:rsidR="001C5596" w:rsidRPr="001C5596">
        <w:rPr>
          <w:rFonts w:ascii="Frutiger-Light" w:eastAsia="Times New Roman" w:hAnsi="Frutiger-Light" w:cs="Times New Roman"/>
          <w:color w:val="221F1F"/>
          <w:sz w:val="16"/>
          <w:szCs w:val="16"/>
          <w:lang w:val="es-ES" w:eastAsia="en-GB"/>
        </w:rPr>
        <w:t>Cabrer</w:t>
      </w:r>
      <w:proofErr w:type="spellEnd"/>
      <w:r w:rsidR="001C5596" w:rsidRPr="001C5596">
        <w:rPr>
          <w:rFonts w:ascii="Frutiger-Light" w:eastAsia="Times New Roman" w:hAnsi="Frutiger-Light" w:cs="Times New Roman"/>
          <w:color w:val="221F1F"/>
          <w:sz w:val="16"/>
          <w:szCs w:val="16"/>
          <w:lang w:val="es-ES" w:eastAsia="en-GB"/>
        </w:rPr>
        <w:t xml:space="preserve"> C, Oppenheimer F, </w:t>
      </w:r>
      <w:proofErr w:type="spellStart"/>
      <w:r w:rsidR="001C5596" w:rsidRPr="001C5596">
        <w:rPr>
          <w:rFonts w:ascii="Frutiger-Light" w:eastAsia="Times New Roman" w:hAnsi="Frutiger-Light" w:cs="Times New Roman"/>
          <w:color w:val="221F1F"/>
          <w:sz w:val="16"/>
          <w:szCs w:val="16"/>
          <w:lang w:val="es-ES" w:eastAsia="en-GB"/>
        </w:rPr>
        <w:t>Trias</w:t>
      </w:r>
      <w:proofErr w:type="spellEnd"/>
      <w:r w:rsidR="001C5596" w:rsidRPr="001C5596">
        <w:rPr>
          <w:rFonts w:ascii="Frutiger-Light" w:eastAsia="Times New Roman" w:hAnsi="Frutiger-Light" w:cs="Times New Roman"/>
          <w:color w:val="221F1F"/>
          <w:sz w:val="16"/>
          <w:szCs w:val="16"/>
          <w:lang w:val="es-ES" w:eastAsia="en-GB"/>
        </w:rPr>
        <w:t xml:space="preserve"> E, Sánchez-Ibáñez J, De</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Cabo FM, et al. </w:t>
      </w:r>
      <w:proofErr w:type="spellStart"/>
      <w:r w:rsidR="001C5596" w:rsidRPr="001C5596">
        <w:rPr>
          <w:rFonts w:ascii="Frutiger-Light" w:eastAsia="Times New Roman" w:hAnsi="Frutiger-Light" w:cs="Times New Roman"/>
          <w:color w:val="221F1F"/>
          <w:sz w:val="16"/>
          <w:szCs w:val="16"/>
          <w:lang w:val="es-ES" w:eastAsia="en-GB"/>
        </w:rPr>
        <w:t>Normothermic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recirculation</w:t>
      </w:r>
      <w:proofErr w:type="spellEnd"/>
      <w:r w:rsidR="001C5596" w:rsidRPr="001C5596">
        <w:rPr>
          <w:rFonts w:ascii="Frutiger-Light" w:eastAsia="Times New Roman" w:hAnsi="Frutiger-Light" w:cs="Times New Roman"/>
          <w:color w:val="221F1F"/>
          <w:sz w:val="16"/>
          <w:szCs w:val="16"/>
          <w:lang w:val="es-ES" w:eastAsia="en-GB"/>
        </w:rPr>
        <w:t xml:space="preserve"> reduces </w:t>
      </w:r>
      <w:proofErr w:type="spellStart"/>
      <w:r w:rsidR="001C5596" w:rsidRPr="001C5596">
        <w:rPr>
          <w:rFonts w:ascii="Frutiger-Light" w:eastAsia="Times New Roman" w:hAnsi="Frutiger-Light" w:cs="Times New Roman"/>
          <w:color w:val="221F1F"/>
          <w:sz w:val="16"/>
          <w:szCs w:val="16"/>
          <w:lang w:val="es-ES" w:eastAsia="en-GB"/>
        </w:rPr>
        <w:t>primary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graft</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dysfunction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obtained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Int</w:t>
      </w:r>
      <w:proofErr w:type="spellEnd"/>
      <w:r w:rsidR="001C5596" w:rsidRPr="001C5596">
        <w:rPr>
          <w:rFonts w:ascii="Frutiger-Light" w:eastAsia="Times New Roman" w:hAnsi="Frutiger-Light" w:cs="Times New Roman"/>
          <w:color w:val="221F1F"/>
          <w:sz w:val="16"/>
          <w:szCs w:val="16"/>
          <w:lang w:val="es-ES" w:eastAsia="en-GB"/>
        </w:rPr>
        <w:t xml:space="preserve"> 2000;13:303-10.</w:t>
      </w:r>
      <w:r w:rsidR="001C5596" w:rsidRPr="001C5596">
        <w:rPr>
          <w:rFonts w:ascii="Frutiger-Light" w:eastAsia="Times New Roman" w:hAnsi="Frutiger-Light" w:cs="Times New Roman"/>
          <w:color w:val="221F1F"/>
          <w:sz w:val="16"/>
          <w:szCs w:val="16"/>
          <w:lang w:val="es-ES" w:eastAsia="en-GB"/>
        </w:rPr>
        <w:br/>
        <w:t>20. Sánchez-Fructuoso AI, de Miguel Marques M, Prats D, Barrientos</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A.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experience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Hospital Clínico</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Madrid. J </w:t>
      </w:r>
      <w:proofErr w:type="spellStart"/>
      <w:r w:rsidR="001C5596" w:rsidRPr="001C5596">
        <w:rPr>
          <w:rFonts w:ascii="Frutiger-Light" w:eastAsia="Times New Roman" w:hAnsi="Frutiger-Light" w:cs="Times New Roman"/>
          <w:color w:val="221F1F"/>
          <w:sz w:val="16"/>
          <w:szCs w:val="16"/>
          <w:lang w:val="es-ES" w:eastAsia="en-GB"/>
        </w:rPr>
        <w:t>Nephrol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2003;16:387</w:t>
      </w:r>
      <w:proofErr w:type="gramEnd"/>
      <w:r w:rsidR="001C5596" w:rsidRPr="001C5596">
        <w:rPr>
          <w:rFonts w:ascii="Frutiger-Light" w:eastAsia="Times New Roman" w:hAnsi="Frutiger-Light" w:cs="Times New Roman"/>
          <w:color w:val="221F1F"/>
          <w:sz w:val="16"/>
          <w:szCs w:val="16"/>
          <w:lang w:val="es-ES" w:eastAsia="en-GB"/>
        </w:rPr>
        <w:t>-92.</w:t>
      </w:r>
      <w:r w:rsidR="001C5596" w:rsidRPr="001C5596">
        <w:rPr>
          <w:rFonts w:ascii="Frutiger-Light" w:eastAsia="Times New Roman" w:hAnsi="Frutiger-Light" w:cs="Times New Roman"/>
          <w:color w:val="221F1F"/>
          <w:sz w:val="16"/>
          <w:szCs w:val="16"/>
          <w:lang w:val="es-ES" w:eastAsia="en-GB"/>
        </w:rPr>
        <w:br/>
        <w:t xml:space="preserve">21. </w:t>
      </w:r>
      <w:proofErr w:type="spellStart"/>
      <w:r w:rsidR="001C5596" w:rsidRPr="001C5596">
        <w:rPr>
          <w:rFonts w:ascii="Frutiger-Light" w:eastAsia="Times New Roman" w:hAnsi="Frutiger-Light" w:cs="Times New Roman"/>
          <w:color w:val="221F1F"/>
          <w:sz w:val="16"/>
          <w:szCs w:val="16"/>
          <w:lang w:val="es-ES" w:eastAsia="en-GB"/>
        </w:rPr>
        <w:t>Oniscu</w:t>
      </w:r>
      <w:proofErr w:type="spellEnd"/>
      <w:r w:rsidR="001C5596" w:rsidRPr="001C5596">
        <w:rPr>
          <w:rFonts w:ascii="Frutiger-Light" w:eastAsia="Times New Roman" w:hAnsi="Frutiger-Light" w:cs="Times New Roman"/>
          <w:color w:val="221F1F"/>
          <w:sz w:val="16"/>
          <w:szCs w:val="16"/>
          <w:lang w:val="es-ES" w:eastAsia="en-GB"/>
        </w:rPr>
        <w:t xml:space="preserve"> GC, Randle LV, </w:t>
      </w:r>
      <w:proofErr w:type="spellStart"/>
      <w:r w:rsidR="001C5596" w:rsidRPr="001C5596">
        <w:rPr>
          <w:rFonts w:ascii="Frutiger-Light" w:eastAsia="Times New Roman" w:hAnsi="Frutiger-Light" w:cs="Times New Roman"/>
          <w:color w:val="221F1F"/>
          <w:sz w:val="16"/>
          <w:szCs w:val="16"/>
          <w:lang w:val="es-ES" w:eastAsia="en-GB"/>
        </w:rPr>
        <w:t>Muiesan</w:t>
      </w:r>
      <w:proofErr w:type="spellEnd"/>
      <w:r w:rsidR="001C5596" w:rsidRPr="001C5596">
        <w:rPr>
          <w:rFonts w:ascii="Frutiger-Light" w:eastAsia="Times New Roman" w:hAnsi="Frutiger-Light" w:cs="Times New Roman"/>
          <w:color w:val="221F1F"/>
          <w:sz w:val="16"/>
          <w:szCs w:val="16"/>
          <w:lang w:val="es-ES" w:eastAsia="en-GB"/>
        </w:rPr>
        <w:t xml:space="preserve"> P, Butler AJ, </w:t>
      </w:r>
      <w:proofErr w:type="spellStart"/>
      <w:r w:rsidR="001C5596" w:rsidRPr="001C5596">
        <w:rPr>
          <w:rFonts w:ascii="Frutiger-Light" w:eastAsia="Times New Roman" w:hAnsi="Frutiger-Light" w:cs="Times New Roman"/>
          <w:color w:val="221F1F"/>
          <w:sz w:val="16"/>
          <w:szCs w:val="16"/>
          <w:lang w:val="es-ES" w:eastAsia="en-GB"/>
        </w:rPr>
        <w:t>Currie</w:t>
      </w:r>
      <w:proofErr w:type="spellEnd"/>
      <w:r w:rsidR="001C5596" w:rsidRPr="001C5596">
        <w:rPr>
          <w:rFonts w:ascii="Frutiger-Light" w:eastAsia="Times New Roman" w:hAnsi="Frutiger-Light" w:cs="Times New Roman"/>
          <w:color w:val="221F1F"/>
          <w:sz w:val="16"/>
          <w:szCs w:val="16"/>
          <w:lang w:val="es-ES" w:eastAsia="en-GB"/>
        </w:rPr>
        <w:t xml:space="preserve"> IS, Perera MT, et</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al. In situ </w:t>
      </w:r>
      <w:proofErr w:type="spellStart"/>
      <w:r w:rsidR="001C5596" w:rsidRPr="001C5596">
        <w:rPr>
          <w:rFonts w:ascii="Frutiger-Light" w:eastAsia="Times New Roman" w:hAnsi="Frutiger-Light" w:cs="Times New Roman"/>
          <w:color w:val="221F1F"/>
          <w:sz w:val="16"/>
          <w:szCs w:val="16"/>
          <w:lang w:val="es-ES" w:eastAsia="en-GB"/>
        </w:rPr>
        <w:t>normothermic</w:t>
      </w:r>
      <w:proofErr w:type="spellEnd"/>
      <w:r w:rsidR="001C5596" w:rsidRPr="001C5596">
        <w:rPr>
          <w:rFonts w:ascii="Frutiger-Light" w:eastAsia="Times New Roman" w:hAnsi="Frutiger-Light" w:cs="Times New Roman"/>
          <w:color w:val="221F1F"/>
          <w:sz w:val="16"/>
          <w:szCs w:val="16"/>
          <w:lang w:val="es-ES" w:eastAsia="en-GB"/>
        </w:rPr>
        <w:t xml:space="preserve"> regional </w:t>
      </w:r>
      <w:proofErr w:type="spellStart"/>
      <w:r w:rsidR="001C5596" w:rsidRPr="001C5596">
        <w:rPr>
          <w:rFonts w:ascii="Frutiger-Light" w:eastAsia="Times New Roman" w:hAnsi="Frutiger-Light" w:cs="Times New Roman"/>
          <w:color w:val="221F1F"/>
          <w:sz w:val="16"/>
          <w:szCs w:val="16"/>
          <w:lang w:val="es-ES" w:eastAsia="en-GB"/>
        </w:rPr>
        <w:t>perfusion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controlled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after </w:t>
      </w:r>
      <w:proofErr w:type="spellStart"/>
      <w:r w:rsidR="001C5596" w:rsidRPr="001C5596">
        <w:rPr>
          <w:rFonts w:ascii="Frutiger-Light" w:eastAsia="Times New Roman" w:hAnsi="Frutiger-Light" w:cs="Times New Roman"/>
          <w:color w:val="221F1F"/>
          <w:sz w:val="16"/>
          <w:szCs w:val="16"/>
          <w:lang w:val="es-ES" w:eastAsia="en-GB"/>
        </w:rPr>
        <w:t>circulatory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United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Kingdom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experience</w:t>
      </w:r>
      <w:proofErr w:type="spellEnd"/>
      <w:r w:rsidR="001C5596" w:rsidRPr="001C5596">
        <w:rPr>
          <w:rFonts w:ascii="Frutiger-Light" w:eastAsia="Times New Roman" w:hAnsi="Frutiger-Light" w:cs="Times New Roman"/>
          <w:color w:val="221F1F"/>
          <w:sz w:val="16"/>
          <w:szCs w:val="16"/>
          <w:lang w:val="es-ES" w:eastAsia="en-GB"/>
        </w:rPr>
        <w:t>. Am J</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2014;14:2846</w:t>
      </w:r>
      <w:proofErr w:type="gramEnd"/>
      <w:r w:rsidR="001C5596" w:rsidRPr="001C5596">
        <w:rPr>
          <w:rFonts w:ascii="Frutiger-Light" w:eastAsia="Times New Roman" w:hAnsi="Frutiger-Light" w:cs="Times New Roman"/>
          <w:color w:val="221F1F"/>
          <w:sz w:val="16"/>
          <w:szCs w:val="16"/>
          <w:lang w:val="es-ES" w:eastAsia="en-GB"/>
        </w:rPr>
        <w:t>-54.</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Grupo que demuestra que aplicar las técnicas de perfusión de los</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DANC a los DAC puede incrementar el porcentaje de órganos válidos para trasplante e incluso contrarrestar la lesión por isquemia</w:t>
      </w:r>
      <w:r w:rsidR="00366CD1">
        <w:rPr>
          <w:rFonts w:ascii="Frutiger-Light" w:eastAsia="Times New Roman" w:hAnsi="Frutiger-Light" w:cs="Times New Roman"/>
          <w:color w:val="57585A"/>
          <w:sz w:val="16"/>
          <w:szCs w:val="16"/>
          <w:lang w:val="es-ES" w:eastAsia="en-GB"/>
        </w:rPr>
        <w:t>-</w:t>
      </w:r>
      <w:bookmarkStart w:id="0" w:name="_GoBack"/>
      <w:bookmarkEnd w:id="0"/>
      <w:r w:rsidR="001C5596" w:rsidRPr="001C5596">
        <w:rPr>
          <w:rFonts w:ascii="Frutiger-Light" w:eastAsia="Times New Roman" w:hAnsi="Frutiger-Light" w:cs="Times New Roman"/>
          <w:color w:val="57585A"/>
          <w:sz w:val="16"/>
          <w:szCs w:val="16"/>
          <w:lang w:val="es-ES" w:eastAsia="en-GB"/>
        </w:rPr>
        <w:t>reperfusión.</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22. Yamauchi J, Schramm R, Richter S, </w:t>
      </w:r>
      <w:proofErr w:type="spellStart"/>
      <w:r w:rsidR="001C5596" w:rsidRPr="001C5596">
        <w:rPr>
          <w:rFonts w:ascii="Frutiger-Light" w:eastAsia="Times New Roman" w:hAnsi="Frutiger-Light" w:cs="Times New Roman"/>
          <w:color w:val="221F1F"/>
          <w:sz w:val="16"/>
          <w:szCs w:val="16"/>
          <w:lang w:val="es-ES" w:eastAsia="en-GB"/>
        </w:rPr>
        <w:t>Vollmar</w:t>
      </w:r>
      <w:proofErr w:type="spellEnd"/>
      <w:r w:rsidR="001C5596" w:rsidRPr="001C5596">
        <w:rPr>
          <w:rFonts w:ascii="Frutiger-Light" w:eastAsia="Times New Roman" w:hAnsi="Frutiger-Light" w:cs="Times New Roman"/>
          <w:color w:val="221F1F"/>
          <w:sz w:val="16"/>
          <w:szCs w:val="16"/>
          <w:lang w:val="es-ES" w:eastAsia="en-GB"/>
        </w:rPr>
        <w:t xml:space="preserve"> B, Menger MD, </w:t>
      </w:r>
      <w:proofErr w:type="spellStart"/>
      <w:r w:rsidR="001C5596" w:rsidRPr="001C5596">
        <w:rPr>
          <w:rFonts w:ascii="Frutiger-Light" w:eastAsia="Times New Roman" w:hAnsi="Frutiger-Light" w:cs="Times New Roman"/>
          <w:color w:val="221F1F"/>
          <w:sz w:val="16"/>
          <w:szCs w:val="16"/>
          <w:lang w:val="es-ES" w:eastAsia="en-GB"/>
        </w:rPr>
        <w:t>Minor</w:t>
      </w:r>
      <w:proofErr w:type="spellEnd"/>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T. </w:t>
      </w:r>
      <w:proofErr w:type="spellStart"/>
      <w:r w:rsidR="001C5596" w:rsidRPr="001C5596">
        <w:rPr>
          <w:rFonts w:ascii="Frutiger-Light" w:eastAsia="Times New Roman" w:hAnsi="Frutiger-Light" w:cs="Times New Roman"/>
          <w:color w:val="221F1F"/>
          <w:sz w:val="16"/>
          <w:szCs w:val="16"/>
          <w:lang w:val="es-ES" w:eastAsia="en-GB"/>
        </w:rPr>
        <w:t>Improvement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microvascular </w:t>
      </w:r>
      <w:proofErr w:type="spellStart"/>
      <w:r w:rsidR="001C5596" w:rsidRPr="001C5596">
        <w:rPr>
          <w:rFonts w:ascii="Frutiger-Light" w:eastAsia="Times New Roman" w:hAnsi="Frutiger-Light" w:cs="Times New Roman"/>
          <w:color w:val="221F1F"/>
          <w:sz w:val="16"/>
          <w:szCs w:val="16"/>
          <w:lang w:val="es-ES" w:eastAsia="en-GB"/>
        </w:rPr>
        <w:t>graft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equilibration</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preservation</w:t>
      </w:r>
      <w:proofErr w:type="spellEnd"/>
      <w:r w:rsidR="001C5596" w:rsidRPr="001C5596">
        <w:rPr>
          <w:rFonts w:ascii="Frutiger-Light" w:eastAsia="Times New Roman" w:hAnsi="Frutiger-Light" w:cs="Times New Roman"/>
          <w:color w:val="221F1F"/>
          <w:sz w:val="16"/>
          <w:szCs w:val="16"/>
          <w:lang w:val="es-ES" w:eastAsia="en-GB"/>
        </w:rPr>
        <w:t xml:space="preserve"> in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by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warm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preflush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streptokinase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2003;75:449</w:t>
      </w:r>
      <w:proofErr w:type="gramEnd"/>
      <w:r w:rsidR="001C5596" w:rsidRPr="001C5596">
        <w:rPr>
          <w:rFonts w:ascii="Frutiger-Light" w:eastAsia="Times New Roman" w:hAnsi="Frutiger-Light" w:cs="Times New Roman"/>
          <w:color w:val="221F1F"/>
          <w:sz w:val="16"/>
          <w:szCs w:val="16"/>
          <w:lang w:val="es-ES" w:eastAsia="en-GB"/>
        </w:rPr>
        <w:t>-53.</w:t>
      </w:r>
      <w:r w:rsidR="001C5596" w:rsidRPr="001C5596">
        <w:rPr>
          <w:rFonts w:ascii="Frutiger-Light" w:eastAsia="Times New Roman" w:hAnsi="Frutiger-Light" w:cs="Times New Roman"/>
          <w:color w:val="221F1F"/>
          <w:sz w:val="16"/>
          <w:szCs w:val="16"/>
          <w:lang w:val="es-ES" w:eastAsia="en-GB"/>
        </w:rPr>
        <w:br/>
        <w:t xml:space="preserve">23. </w:t>
      </w:r>
      <w:proofErr w:type="spellStart"/>
      <w:r w:rsidR="001C5596" w:rsidRPr="001C5596">
        <w:rPr>
          <w:rFonts w:ascii="Frutiger-Light" w:eastAsia="Times New Roman" w:hAnsi="Frutiger-Light" w:cs="Times New Roman"/>
          <w:color w:val="221F1F"/>
          <w:sz w:val="16"/>
          <w:szCs w:val="16"/>
          <w:lang w:val="es-ES" w:eastAsia="en-GB"/>
        </w:rPr>
        <w:t>Gok</w:t>
      </w:r>
      <w:proofErr w:type="spellEnd"/>
      <w:r w:rsidR="001C5596" w:rsidRPr="001C5596">
        <w:rPr>
          <w:rFonts w:ascii="Frutiger-Light" w:eastAsia="Times New Roman" w:hAnsi="Frutiger-Light" w:cs="Times New Roman"/>
          <w:color w:val="221F1F"/>
          <w:sz w:val="16"/>
          <w:szCs w:val="16"/>
          <w:lang w:val="es-ES" w:eastAsia="en-GB"/>
        </w:rPr>
        <w:t xml:space="preserve"> MA, </w:t>
      </w:r>
      <w:proofErr w:type="spellStart"/>
      <w:r w:rsidR="001C5596" w:rsidRPr="001C5596">
        <w:rPr>
          <w:rFonts w:ascii="Frutiger-Light" w:eastAsia="Times New Roman" w:hAnsi="Frutiger-Light" w:cs="Times New Roman"/>
          <w:color w:val="221F1F"/>
          <w:sz w:val="16"/>
          <w:szCs w:val="16"/>
          <w:lang w:val="es-ES" w:eastAsia="en-GB"/>
        </w:rPr>
        <w:t>Shenton</w:t>
      </w:r>
      <w:proofErr w:type="spellEnd"/>
      <w:r w:rsidR="001C5596" w:rsidRPr="001C5596">
        <w:rPr>
          <w:rFonts w:ascii="Frutiger-Light" w:eastAsia="Times New Roman" w:hAnsi="Frutiger-Light" w:cs="Times New Roman"/>
          <w:color w:val="221F1F"/>
          <w:sz w:val="16"/>
          <w:szCs w:val="16"/>
          <w:lang w:val="es-ES" w:eastAsia="en-GB"/>
        </w:rPr>
        <w:t xml:space="preserve"> BK, Buckley PE, </w:t>
      </w:r>
      <w:proofErr w:type="spellStart"/>
      <w:r w:rsidR="001C5596" w:rsidRPr="001C5596">
        <w:rPr>
          <w:rFonts w:ascii="Frutiger-Light" w:eastAsia="Times New Roman" w:hAnsi="Frutiger-Light" w:cs="Times New Roman"/>
          <w:color w:val="221F1F"/>
          <w:sz w:val="16"/>
          <w:szCs w:val="16"/>
          <w:lang w:val="es-ES" w:eastAsia="en-GB"/>
        </w:rPr>
        <w:t>Peaston</w:t>
      </w:r>
      <w:proofErr w:type="spellEnd"/>
      <w:r w:rsidR="001C5596" w:rsidRPr="001C5596">
        <w:rPr>
          <w:rFonts w:ascii="Frutiger-Light" w:eastAsia="Times New Roman" w:hAnsi="Frutiger-Light" w:cs="Times New Roman"/>
          <w:color w:val="221F1F"/>
          <w:sz w:val="16"/>
          <w:szCs w:val="16"/>
          <w:lang w:val="es-ES" w:eastAsia="en-GB"/>
        </w:rPr>
        <w:t xml:space="preserve"> R, Cornell C, </w:t>
      </w:r>
      <w:proofErr w:type="spellStart"/>
      <w:r w:rsidR="001C5596" w:rsidRPr="001C5596">
        <w:rPr>
          <w:rFonts w:ascii="Frutiger-Light" w:eastAsia="Times New Roman" w:hAnsi="Frutiger-Light" w:cs="Times New Roman"/>
          <w:color w:val="221F1F"/>
          <w:sz w:val="16"/>
          <w:szCs w:val="16"/>
          <w:lang w:val="es-ES" w:eastAsia="en-GB"/>
        </w:rPr>
        <w:t>Soomro</w:t>
      </w:r>
      <w:proofErr w:type="spellEnd"/>
      <w:r w:rsidR="001C5596" w:rsidRPr="001C5596">
        <w:rPr>
          <w:rFonts w:ascii="Frutiger-Light" w:eastAsia="Times New Roman" w:hAnsi="Frutiger-Light" w:cs="Times New Roman"/>
          <w:color w:val="221F1F"/>
          <w:sz w:val="16"/>
          <w:szCs w:val="16"/>
          <w:lang w:val="es-ES" w:eastAsia="en-GB"/>
        </w:rPr>
        <w:t xml:space="preserve"> N,</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et al. </w:t>
      </w:r>
      <w:proofErr w:type="spellStart"/>
      <w:r w:rsidR="001C5596" w:rsidRPr="001C5596">
        <w:rPr>
          <w:rFonts w:ascii="Frutiger-Light" w:eastAsia="Times New Roman" w:hAnsi="Frutiger-Light" w:cs="Times New Roman"/>
          <w:color w:val="221F1F"/>
          <w:sz w:val="16"/>
          <w:szCs w:val="16"/>
          <w:lang w:val="es-ES" w:eastAsia="en-GB"/>
        </w:rPr>
        <w:t>How</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to</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improve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quality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 </w:t>
      </w:r>
      <w:proofErr w:type="spellStart"/>
      <w:r w:rsidR="001C5596" w:rsidRPr="001C5596">
        <w:rPr>
          <w:rFonts w:ascii="Frutiger-Light" w:eastAsia="Times New Roman" w:hAnsi="Frutiger-Light" w:cs="Times New Roman"/>
          <w:color w:val="221F1F"/>
          <w:sz w:val="16"/>
          <w:szCs w:val="16"/>
          <w:lang w:val="es-ES" w:eastAsia="en-GB"/>
        </w:rPr>
        <w:t>randomised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controlled</w:t>
      </w:r>
      <w:proofErr w:type="spellEnd"/>
      <w:r w:rsidR="001C5596" w:rsidRPr="001C5596">
        <w:rPr>
          <w:rFonts w:ascii="Frutiger-Light" w:eastAsia="Times New Roman" w:hAnsi="Frutiger-Light" w:cs="Times New Roman"/>
          <w:color w:val="221F1F"/>
          <w:sz w:val="16"/>
          <w:szCs w:val="16"/>
          <w:lang w:val="es-ES" w:eastAsia="en-GB"/>
        </w:rPr>
        <w:t xml:space="preserve"> trial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thrombolysis</w:t>
      </w:r>
      <w:proofErr w:type="spellEnd"/>
      <w:r w:rsidR="001C5596" w:rsidRPr="001C5596">
        <w:rPr>
          <w:rFonts w:ascii="Frutiger-Light" w:eastAsia="Times New Roman" w:hAnsi="Frutiger-Light" w:cs="Times New Roman"/>
          <w:color w:val="221F1F"/>
          <w:sz w:val="16"/>
          <w:szCs w:val="16"/>
          <w:lang w:val="es-ES" w:eastAsia="en-GB"/>
        </w:rPr>
        <w:t xml:space="preserve"> in</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non-</w:t>
      </w:r>
      <w:proofErr w:type="spellStart"/>
      <w:r w:rsidR="001C5596" w:rsidRPr="001C5596">
        <w:rPr>
          <w:rFonts w:ascii="Frutiger-Light" w:eastAsia="Times New Roman" w:hAnsi="Frutiger-Light" w:cs="Times New Roman"/>
          <w:color w:val="221F1F"/>
          <w:sz w:val="16"/>
          <w:szCs w:val="16"/>
          <w:lang w:val="es-ES" w:eastAsia="en-GB"/>
        </w:rPr>
        <w:t>heartbeating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2003;76:1714</w:t>
      </w:r>
      <w:proofErr w:type="gramEnd"/>
      <w:r w:rsidR="001C5596" w:rsidRPr="001C5596">
        <w:rPr>
          <w:rFonts w:ascii="Frutiger-Light" w:eastAsia="Times New Roman" w:hAnsi="Frutiger-Light" w:cs="Times New Roman"/>
          <w:color w:val="221F1F"/>
          <w:sz w:val="16"/>
          <w:szCs w:val="16"/>
          <w:lang w:val="es-ES" w:eastAsia="en-GB"/>
        </w:rPr>
        <w:t>-9.</w:t>
      </w:r>
      <w:r w:rsidR="001C5596" w:rsidRPr="001C5596">
        <w:rPr>
          <w:rFonts w:ascii="Frutiger-Light" w:eastAsia="Times New Roman" w:hAnsi="Frutiger-Light" w:cs="Times New Roman"/>
          <w:color w:val="221F1F"/>
          <w:sz w:val="16"/>
          <w:szCs w:val="16"/>
          <w:lang w:val="es-ES" w:eastAsia="en-GB"/>
        </w:rPr>
        <w:br/>
        <w:t xml:space="preserve">24. Vendrell M, </w:t>
      </w:r>
      <w:proofErr w:type="spellStart"/>
      <w:r w:rsidR="001C5596" w:rsidRPr="001C5596">
        <w:rPr>
          <w:rFonts w:ascii="Frutiger-Light" w:eastAsia="Times New Roman" w:hAnsi="Frutiger-Light" w:cs="Times New Roman"/>
          <w:color w:val="221F1F"/>
          <w:sz w:val="16"/>
          <w:szCs w:val="16"/>
          <w:lang w:val="es-ES" w:eastAsia="en-GB"/>
        </w:rPr>
        <w:t>Hessheimer</w:t>
      </w:r>
      <w:proofErr w:type="spellEnd"/>
      <w:r w:rsidR="001C5596" w:rsidRPr="001C5596">
        <w:rPr>
          <w:rFonts w:ascii="Frutiger-Light" w:eastAsia="Times New Roman" w:hAnsi="Frutiger-Light" w:cs="Times New Roman"/>
          <w:color w:val="221F1F"/>
          <w:sz w:val="16"/>
          <w:szCs w:val="16"/>
          <w:lang w:val="es-ES" w:eastAsia="en-GB"/>
        </w:rPr>
        <w:t xml:space="preserve"> AJ, Ruiz A, de Sousa E, Paredes D, </w:t>
      </w:r>
      <w:proofErr w:type="spellStart"/>
      <w:r w:rsidR="001C5596" w:rsidRPr="001C5596">
        <w:rPr>
          <w:rFonts w:ascii="Frutiger-Light" w:eastAsia="Times New Roman" w:hAnsi="Frutiger-Light" w:cs="Times New Roman"/>
          <w:color w:val="221F1F"/>
          <w:sz w:val="16"/>
          <w:szCs w:val="16"/>
          <w:lang w:val="es-ES" w:eastAsia="en-GB"/>
        </w:rPr>
        <w:t>Rodrí</w:t>
      </w:r>
      <w:proofErr w:type="spellEnd"/>
      <w:r w:rsidR="001C5596" w:rsidRPr="001C5596">
        <w:rPr>
          <w:rFonts w:ascii="Frutiger-Light" w:eastAsia="Times New Roman" w:hAnsi="Frutiger-Light" w:cs="Times New Roman"/>
          <w:color w:val="221F1F"/>
          <w:sz w:val="16"/>
          <w:szCs w:val="16"/>
          <w:lang w:val="es-ES" w:eastAsia="en-GB"/>
        </w:rPr>
        <w:t>-</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guez</w:t>
      </w:r>
      <w:proofErr w:type="spellEnd"/>
      <w:r w:rsidR="001C5596" w:rsidRPr="001C5596">
        <w:rPr>
          <w:rFonts w:ascii="Frutiger-Light" w:eastAsia="Times New Roman" w:hAnsi="Frutiger-Light" w:cs="Times New Roman"/>
          <w:color w:val="221F1F"/>
          <w:sz w:val="16"/>
          <w:szCs w:val="16"/>
          <w:lang w:val="es-ES" w:eastAsia="en-GB"/>
        </w:rPr>
        <w:t xml:space="preserve"> C, et al. </w:t>
      </w:r>
      <w:proofErr w:type="spellStart"/>
      <w:r w:rsidR="001C5596" w:rsidRPr="001C5596">
        <w:rPr>
          <w:rFonts w:ascii="Frutiger-Light" w:eastAsia="Times New Roman" w:hAnsi="Frutiger-Light" w:cs="Times New Roman"/>
          <w:color w:val="221F1F"/>
          <w:sz w:val="16"/>
          <w:szCs w:val="16"/>
          <w:lang w:val="es-ES" w:eastAsia="en-GB"/>
        </w:rPr>
        <w:t>Coagulation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profiles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unexpected</w:t>
      </w:r>
      <w:proofErr w:type="spellEnd"/>
      <w:r w:rsidR="001C5596" w:rsidRPr="001C5596">
        <w:rPr>
          <w:rFonts w:ascii="Frutiger-Light" w:eastAsia="Times New Roman" w:hAnsi="Frutiger-Light" w:cs="Times New Roman"/>
          <w:color w:val="221F1F"/>
          <w:sz w:val="16"/>
          <w:szCs w:val="16"/>
          <w:lang w:val="es-ES" w:eastAsia="en-GB"/>
        </w:rPr>
        <w:t xml:space="preserve"> DCDD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do</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not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indicate</w:t>
      </w:r>
      <w:proofErr w:type="spellEnd"/>
      <w:r w:rsidR="001C5596" w:rsidRPr="001C5596">
        <w:rPr>
          <w:rFonts w:ascii="Frutiger-Light" w:eastAsia="Times New Roman" w:hAnsi="Frutiger-Light" w:cs="Times New Roman"/>
          <w:color w:val="221F1F"/>
          <w:sz w:val="16"/>
          <w:szCs w:val="16"/>
          <w:lang w:val="es-ES" w:eastAsia="en-GB"/>
        </w:rPr>
        <w:t xml:space="preserve"> a role </w:t>
      </w:r>
      <w:proofErr w:type="spellStart"/>
      <w:r w:rsidR="001C5596" w:rsidRPr="001C5596">
        <w:rPr>
          <w:rFonts w:ascii="Frutiger-Light" w:eastAsia="Times New Roman" w:hAnsi="Frutiger-Light" w:cs="Times New Roman"/>
          <w:color w:val="221F1F"/>
          <w:sz w:val="16"/>
          <w:szCs w:val="16"/>
          <w:lang w:val="es-ES" w:eastAsia="en-GB"/>
        </w:rPr>
        <w:t>for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exogenous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fibrinolysis</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582412">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2015;15:764</w:t>
      </w:r>
      <w:proofErr w:type="gramEnd"/>
      <w:r w:rsidR="001C5596" w:rsidRPr="001C5596">
        <w:rPr>
          <w:rFonts w:ascii="Frutiger-Light" w:eastAsia="Times New Roman" w:hAnsi="Frutiger-Light" w:cs="Times New Roman"/>
          <w:color w:val="221F1F"/>
          <w:sz w:val="16"/>
          <w:szCs w:val="16"/>
          <w:lang w:val="es-ES" w:eastAsia="en-GB"/>
        </w:rPr>
        <w:t>-71.</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Demuestran la existencia de un estado de hiperfibrinólisis en los DANC.</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25. </w:t>
      </w:r>
      <w:proofErr w:type="spellStart"/>
      <w:r w:rsidR="001C5596" w:rsidRPr="001C5596">
        <w:rPr>
          <w:rFonts w:ascii="Frutiger-Light" w:eastAsia="Times New Roman" w:hAnsi="Frutiger-Light" w:cs="Times New Roman"/>
          <w:color w:val="221F1F"/>
          <w:sz w:val="16"/>
          <w:szCs w:val="16"/>
          <w:lang w:val="es-ES" w:eastAsia="en-GB"/>
        </w:rPr>
        <w:t>Jochmans</w:t>
      </w:r>
      <w:proofErr w:type="spellEnd"/>
      <w:r w:rsidR="001C5596" w:rsidRPr="001C5596">
        <w:rPr>
          <w:rFonts w:ascii="Frutiger-Light" w:eastAsia="Times New Roman" w:hAnsi="Frutiger-Light" w:cs="Times New Roman"/>
          <w:color w:val="221F1F"/>
          <w:sz w:val="16"/>
          <w:szCs w:val="16"/>
          <w:lang w:val="es-ES" w:eastAsia="en-GB"/>
        </w:rPr>
        <w:t xml:space="preserve"> I, </w:t>
      </w:r>
      <w:proofErr w:type="spellStart"/>
      <w:r w:rsidR="001C5596" w:rsidRPr="001C5596">
        <w:rPr>
          <w:rFonts w:ascii="Frutiger-Light" w:eastAsia="Times New Roman" w:hAnsi="Frutiger-Light" w:cs="Times New Roman"/>
          <w:color w:val="221F1F"/>
          <w:sz w:val="16"/>
          <w:szCs w:val="16"/>
          <w:lang w:val="es-ES" w:eastAsia="en-GB"/>
        </w:rPr>
        <w:t>Moers</w:t>
      </w:r>
      <w:proofErr w:type="spellEnd"/>
      <w:r w:rsidR="001C5596" w:rsidRPr="001C5596">
        <w:rPr>
          <w:rFonts w:ascii="Frutiger-Light" w:eastAsia="Times New Roman" w:hAnsi="Frutiger-Light" w:cs="Times New Roman"/>
          <w:color w:val="221F1F"/>
          <w:sz w:val="16"/>
          <w:szCs w:val="16"/>
          <w:lang w:val="es-ES" w:eastAsia="en-GB"/>
        </w:rPr>
        <w:t xml:space="preserve"> C, </w:t>
      </w:r>
      <w:proofErr w:type="spellStart"/>
      <w:r w:rsidR="001C5596" w:rsidRPr="001C5596">
        <w:rPr>
          <w:rFonts w:ascii="Frutiger-Light" w:eastAsia="Times New Roman" w:hAnsi="Frutiger-Light" w:cs="Times New Roman"/>
          <w:color w:val="221F1F"/>
          <w:sz w:val="16"/>
          <w:szCs w:val="16"/>
          <w:lang w:val="es-ES" w:eastAsia="en-GB"/>
        </w:rPr>
        <w:t>Smits</w:t>
      </w:r>
      <w:proofErr w:type="spellEnd"/>
      <w:r w:rsidR="001C5596" w:rsidRPr="001C5596">
        <w:rPr>
          <w:rFonts w:ascii="Frutiger-Light" w:eastAsia="Times New Roman" w:hAnsi="Frutiger-Light" w:cs="Times New Roman"/>
          <w:color w:val="221F1F"/>
          <w:sz w:val="16"/>
          <w:szCs w:val="16"/>
          <w:lang w:val="es-ES" w:eastAsia="en-GB"/>
        </w:rPr>
        <w:t xml:space="preserve"> JM, </w:t>
      </w:r>
      <w:proofErr w:type="spellStart"/>
      <w:r w:rsidR="001C5596" w:rsidRPr="001C5596">
        <w:rPr>
          <w:rFonts w:ascii="Frutiger-Light" w:eastAsia="Times New Roman" w:hAnsi="Frutiger-Light" w:cs="Times New Roman"/>
          <w:color w:val="221F1F"/>
          <w:sz w:val="16"/>
          <w:szCs w:val="16"/>
          <w:lang w:val="es-ES" w:eastAsia="en-GB"/>
        </w:rPr>
        <w:t>Leuvenink</w:t>
      </w:r>
      <w:proofErr w:type="spellEnd"/>
      <w:r w:rsidR="001C5596" w:rsidRPr="001C5596">
        <w:rPr>
          <w:rFonts w:ascii="Frutiger-Light" w:eastAsia="Times New Roman" w:hAnsi="Frutiger-Light" w:cs="Times New Roman"/>
          <w:color w:val="221F1F"/>
          <w:sz w:val="16"/>
          <w:szCs w:val="16"/>
          <w:lang w:val="es-ES" w:eastAsia="en-GB"/>
        </w:rPr>
        <w:t xml:space="preserve"> HG, </w:t>
      </w:r>
      <w:proofErr w:type="spellStart"/>
      <w:r w:rsidR="001C5596" w:rsidRPr="001C5596">
        <w:rPr>
          <w:rFonts w:ascii="Frutiger-Light" w:eastAsia="Times New Roman" w:hAnsi="Frutiger-Light" w:cs="Times New Roman"/>
          <w:color w:val="221F1F"/>
          <w:sz w:val="16"/>
          <w:szCs w:val="16"/>
          <w:lang w:val="es-ES" w:eastAsia="en-GB"/>
        </w:rPr>
        <w:t>Treckmann</w:t>
      </w:r>
      <w:proofErr w:type="spellEnd"/>
      <w:r w:rsidR="001C5596" w:rsidRPr="001C5596">
        <w:rPr>
          <w:rFonts w:ascii="Frutiger-Light" w:eastAsia="Times New Roman" w:hAnsi="Frutiger-Light" w:cs="Times New Roman"/>
          <w:color w:val="221F1F"/>
          <w:sz w:val="16"/>
          <w:szCs w:val="16"/>
          <w:lang w:val="es-ES" w:eastAsia="en-GB"/>
        </w:rPr>
        <w:t xml:space="preserve"> J, Paul</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A, et al. Machine </w:t>
      </w:r>
      <w:proofErr w:type="spellStart"/>
      <w:r w:rsidR="001C5596" w:rsidRPr="001C5596">
        <w:rPr>
          <w:rFonts w:ascii="Frutiger-Light" w:eastAsia="Times New Roman" w:hAnsi="Frutiger-Light" w:cs="Times New Roman"/>
          <w:color w:val="221F1F"/>
          <w:sz w:val="16"/>
          <w:szCs w:val="16"/>
          <w:lang w:val="es-ES" w:eastAsia="en-GB"/>
        </w:rPr>
        <w:t>perfusion</w:t>
      </w:r>
      <w:proofErr w:type="spellEnd"/>
      <w:r w:rsidR="001C5596" w:rsidRPr="001C5596">
        <w:rPr>
          <w:rFonts w:ascii="Frutiger-Light" w:eastAsia="Times New Roman" w:hAnsi="Frutiger-Light" w:cs="Times New Roman"/>
          <w:color w:val="221F1F"/>
          <w:sz w:val="16"/>
          <w:szCs w:val="16"/>
          <w:lang w:val="es-ES" w:eastAsia="en-GB"/>
        </w:rPr>
        <w:t xml:space="preserve"> versus </w:t>
      </w:r>
      <w:proofErr w:type="spellStart"/>
      <w:r w:rsidR="001C5596" w:rsidRPr="001C5596">
        <w:rPr>
          <w:rFonts w:ascii="Frutiger-Light" w:eastAsia="Times New Roman" w:hAnsi="Frutiger-Light" w:cs="Times New Roman"/>
          <w:color w:val="221F1F"/>
          <w:sz w:val="16"/>
          <w:szCs w:val="16"/>
          <w:lang w:val="es-ES" w:eastAsia="en-GB"/>
        </w:rPr>
        <w:t>cold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storage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preservation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donated</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a </w:t>
      </w:r>
      <w:proofErr w:type="spellStart"/>
      <w:r w:rsidR="001C5596" w:rsidRPr="001C5596">
        <w:rPr>
          <w:rFonts w:ascii="Frutiger-Light" w:eastAsia="Times New Roman" w:hAnsi="Frutiger-Light" w:cs="Times New Roman"/>
          <w:color w:val="221F1F"/>
          <w:sz w:val="16"/>
          <w:szCs w:val="16"/>
          <w:lang w:val="es-ES" w:eastAsia="en-GB"/>
        </w:rPr>
        <w:t>multicenter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randomized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controlled</w:t>
      </w:r>
      <w:proofErr w:type="spellEnd"/>
      <w:r w:rsidR="001C5596" w:rsidRPr="001C5596">
        <w:rPr>
          <w:rFonts w:ascii="Frutiger-Light" w:eastAsia="Times New Roman" w:hAnsi="Frutiger-Light" w:cs="Times New Roman"/>
          <w:color w:val="221F1F"/>
          <w:sz w:val="16"/>
          <w:szCs w:val="16"/>
          <w:lang w:val="es-ES" w:eastAsia="en-GB"/>
        </w:rPr>
        <w:t xml:space="preserve"> trial. Ann </w:t>
      </w:r>
      <w:proofErr w:type="spellStart"/>
      <w:r w:rsidR="001C5596" w:rsidRPr="001C5596">
        <w:rPr>
          <w:rFonts w:ascii="Frutiger-Light" w:eastAsia="Times New Roman" w:hAnsi="Frutiger-Light" w:cs="Times New Roman"/>
          <w:color w:val="221F1F"/>
          <w:sz w:val="16"/>
          <w:szCs w:val="16"/>
          <w:lang w:val="es-ES" w:eastAsia="en-GB"/>
        </w:rPr>
        <w:t>Surg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2010;252:756</w:t>
      </w:r>
      <w:proofErr w:type="gramEnd"/>
      <w:r w:rsidR="001C5596" w:rsidRPr="001C5596">
        <w:rPr>
          <w:rFonts w:ascii="Frutiger-Light" w:eastAsia="Times New Roman" w:hAnsi="Frutiger-Light" w:cs="Times New Roman"/>
          <w:color w:val="221F1F"/>
          <w:sz w:val="16"/>
          <w:szCs w:val="16"/>
          <w:lang w:val="es-ES" w:eastAsia="en-GB"/>
        </w:rPr>
        <w:t>-64.</w:t>
      </w:r>
      <w:r w:rsidR="001C5596" w:rsidRPr="001C5596">
        <w:rPr>
          <w:rFonts w:ascii="Frutiger-Light" w:eastAsia="Times New Roman" w:hAnsi="Frutiger-Light" w:cs="Times New Roman"/>
          <w:color w:val="221F1F"/>
          <w:sz w:val="16"/>
          <w:szCs w:val="16"/>
          <w:lang w:val="es-ES" w:eastAsia="en-GB"/>
        </w:rPr>
        <w:br/>
        <w:t xml:space="preserve">26. Watson CJ, Wells AC, Roberts RJ, </w:t>
      </w:r>
      <w:proofErr w:type="spellStart"/>
      <w:r w:rsidR="001C5596" w:rsidRPr="001C5596">
        <w:rPr>
          <w:rFonts w:ascii="Frutiger-Light" w:eastAsia="Times New Roman" w:hAnsi="Frutiger-Light" w:cs="Times New Roman"/>
          <w:color w:val="221F1F"/>
          <w:sz w:val="16"/>
          <w:szCs w:val="16"/>
          <w:lang w:val="es-ES" w:eastAsia="en-GB"/>
        </w:rPr>
        <w:t>Akoh</w:t>
      </w:r>
      <w:proofErr w:type="spellEnd"/>
      <w:r w:rsidR="001C5596" w:rsidRPr="001C5596">
        <w:rPr>
          <w:rFonts w:ascii="Frutiger-Light" w:eastAsia="Times New Roman" w:hAnsi="Frutiger-Light" w:cs="Times New Roman"/>
          <w:color w:val="221F1F"/>
          <w:sz w:val="16"/>
          <w:szCs w:val="16"/>
          <w:lang w:val="es-ES" w:eastAsia="en-GB"/>
        </w:rPr>
        <w:t xml:space="preserve"> JA, </w:t>
      </w:r>
      <w:proofErr w:type="spellStart"/>
      <w:r w:rsidR="001C5596" w:rsidRPr="001C5596">
        <w:rPr>
          <w:rFonts w:ascii="Frutiger-Light" w:eastAsia="Times New Roman" w:hAnsi="Frutiger-Light" w:cs="Times New Roman"/>
          <w:color w:val="221F1F"/>
          <w:sz w:val="16"/>
          <w:szCs w:val="16"/>
          <w:lang w:val="es-ES" w:eastAsia="en-GB"/>
        </w:rPr>
        <w:t>Friend</w:t>
      </w:r>
      <w:proofErr w:type="spellEnd"/>
      <w:r w:rsidR="001C5596" w:rsidRPr="001C5596">
        <w:rPr>
          <w:rFonts w:ascii="Frutiger-Light" w:eastAsia="Times New Roman" w:hAnsi="Frutiger-Light" w:cs="Times New Roman"/>
          <w:color w:val="221F1F"/>
          <w:sz w:val="16"/>
          <w:szCs w:val="16"/>
          <w:lang w:val="es-ES" w:eastAsia="en-GB"/>
        </w:rPr>
        <w:t xml:space="preserve"> PJ, </w:t>
      </w:r>
      <w:proofErr w:type="spellStart"/>
      <w:r w:rsidR="001C5596" w:rsidRPr="001C5596">
        <w:rPr>
          <w:rFonts w:ascii="Frutiger-Light" w:eastAsia="Times New Roman" w:hAnsi="Frutiger-Light" w:cs="Times New Roman"/>
          <w:color w:val="221F1F"/>
          <w:sz w:val="16"/>
          <w:szCs w:val="16"/>
          <w:lang w:val="es-ES" w:eastAsia="en-GB"/>
        </w:rPr>
        <w:t>Akyol</w:t>
      </w:r>
      <w:proofErr w:type="spellEnd"/>
      <w:r w:rsidR="001C5596" w:rsidRPr="001C5596">
        <w:rPr>
          <w:rFonts w:ascii="Frutiger-Light" w:eastAsia="Times New Roman" w:hAnsi="Frutiger-Light" w:cs="Times New Roman"/>
          <w:color w:val="221F1F"/>
          <w:sz w:val="16"/>
          <w:szCs w:val="16"/>
          <w:lang w:val="es-ES" w:eastAsia="en-GB"/>
        </w:rPr>
        <w:t xml:space="preserve"> M,</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et al. </w:t>
      </w:r>
      <w:proofErr w:type="spellStart"/>
      <w:r w:rsidR="001C5596" w:rsidRPr="001C5596">
        <w:rPr>
          <w:rFonts w:ascii="Frutiger-Light" w:eastAsia="Times New Roman" w:hAnsi="Frutiger-Light" w:cs="Times New Roman"/>
          <w:color w:val="221F1F"/>
          <w:sz w:val="16"/>
          <w:szCs w:val="16"/>
          <w:lang w:val="es-ES" w:eastAsia="en-GB"/>
        </w:rPr>
        <w:t>Cold</w:t>
      </w:r>
      <w:proofErr w:type="spellEnd"/>
      <w:r w:rsidR="001C5596" w:rsidRPr="001C5596">
        <w:rPr>
          <w:rFonts w:ascii="Frutiger-Light" w:eastAsia="Times New Roman" w:hAnsi="Frutiger-Light" w:cs="Times New Roman"/>
          <w:color w:val="221F1F"/>
          <w:sz w:val="16"/>
          <w:szCs w:val="16"/>
          <w:lang w:val="es-ES" w:eastAsia="en-GB"/>
        </w:rPr>
        <w:t xml:space="preserve"> machine </w:t>
      </w:r>
      <w:proofErr w:type="spellStart"/>
      <w:r w:rsidR="001C5596" w:rsidRPr="001C5596">
        <w:rPr>
          <w:rFonts w:ascii="Frutiger-Light" w:eastAsia="Times New Roman" w:hAnsi="Frutiger-Light" w:cs="Times New Roman"/>
          <w:color w:val="221F1F"/>
          <w:sz w:val="16"/>
          <w:szCs w:val="16"/>
          <w:lang w:val="es-ES" w:eastAsia="en-GB"/>
        </w:rPr>
        <w:t>perfusion</w:t>
      </w:r>
      <w:proofErr w:type="spellEnd"/>
      <w:r w:rsidR="001C5596" w:rsidRPr="001C5596">
        <w:rPr>
          <w:rFonts w:ascii="Frutiger-Light" w:eastAsia="Times New Roman" w:hAnsi="Frutiger-Light" w:cs="Times New Roman"/>
          <w:color w:val="221F1F"/>
          <w:sz w:val="16"/>
          <w:szCs w:val="16"/>
          <w:lang w:val="es-ES" w:eastAsia="en-GB"/>
        </w:rPr>
        <w:t xml:space="preserve"> versus </w:t>
      </w:r>
      <w:proofErr w:type="spellStart"/>
      <w:r w:rsidR="001C5596" w:rsidRPr="001C5596">
        <w:rPr>
          <w:rFonts w:ascii="Frutiger-Light" w:eastAsia="Times New Roman" w:hAnsi="Frutiger-Light" w:cs="Times New Roman"/>
          <w:color w:val="221F1F"/>
          <w:sz w:val="16"/>
          <w:szCs w:val="16"/>
          <w:lang w:val="es-ES" w:eastAsia="en-GB"/>
        </w:rPr>
        <w:t>static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cold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storage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donated</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a UK </w:t>
      </w:r>
      <w:proofErr w:type="spellStart"/>
      <w:r w:rsidR="001C5596" w:rsidRPr="001C5596">
        <w:rPr>
          <w:rFonts w:ascii="Frutiger-Light" w:eastAsia="Times New Roman" w:hAnsi="Frutiger-Light" w:cs="Times New Roman"/>
          <w:color w:val="221F1F"/>
          <w:sz w:val="16"/>
          <w:szCs w:val="16"/>
          <w:lang w:val="es-ES" w:eastAsia="en-GB"/>
        </w:rPr>
        <w:t>multicenter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randomized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controlled</w:t>
      </w:r>
      <w:proofErr w:type="spellEnd"/>
      <w:r w:rsidR="001C5596" w:rsidRPr="001C5596">
        <w:rPr>
          <w:rFonts w:ascii="Frutiger-Light" w:eastAsia="Times New Roman" w:hAnsi="Frutiger-Light" w:cs="Times New Roman"/>
          <w:color w:val="221F1F"/>
          <w:sz w:val="16"/>
          <w:szCs w:val="16"/>
          <w:lang w:val="es-ES" w:eastAsia="en-GB"/>
        </w:rPr>
        <w:t xml:space="preserve"> trial.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2010;10:1991</w:t>
      </w:r>
      <w:proofErr w:type="gramEnd"/>
      <w:r w:rsidR="001C5596" w:rsidRPr="001C5596">
        <w:rPr>
          <w:rFonts w:ascii="Frutiger-Light" w:eastAsia="Times New Roman" w:hAnsi="Frutiger-Light" w:cs="Times New Roman"/>
          <w:color w:val="221F1F"/>
          <w:sz w:val="16"/>
          <w:szCs w:val="16"/>
          <w:lang w:val="es-ES" w:eastAsia="en-GB"/>
        </w:rPr>
        <w:t>-9.</w:t>
      </w:r>
      <w:r w:rsidR="001C5596" w:rsidRPr="001C5596">
        <w:rPr>
          <w:rFonts w:ascii="Frutiger-Light" w:eastAsia="Times New Roman" w:hAnsi="Frutiger-Light" w:cs="Times New Roman"/>
          <w:color w:val="221F1F"/>
          <w:sz w:val="16"/>
          <w:szCs w:val="16"/>
          <w:lang w:val="es-ES" w:eastAsia="en-GB"/>
        </w:rPr>
        <w:br/>
        <w:t xml:space="preserve">27. </w:t>
      </w:r>
      <w:proofErr w:type="spellStart"/>
      <w:r w:rsidR="001C5596" w:rsidRPr="001C5596">
        <w:rPr>
          <w:rFonts w:ascii="Frutiger-Light" w:eastAsia="Times New Roman" w:hAnsi="Frutiger-Light" w:cs="Times New Roman"/>
          <w:color w:val="221F1F"/>
          <w:sz w:val="16"/>
          <w:szCs w:val="16"/>
          <w:lang w:val="es-ES" w:eastAsia="en-GB"/>
        </w:rPr>
        <w:t>Cantafio</w:t>
      </w:r>
      <w:proofErr w:type="spellEnd"/>
      <w:r w:rsidR="001C5596" w:rsidRPr="001C5596">
        <w:rPr>
          <w:rFonts w:ascii="Frutiger-Light" w:eastAsia="Times New Roman" w:hAnsi="Frutiger-Light" w:cs="Times New Roman"/>
          <w:color w:val="221F1F"/>
          <w:sz w:val="16"/>
          <w:szCs w:val="16"/>
          <w:lang w:val="es-ES" w:eastAsia="en-GB"/>
        </w:rPr>
        <w:t xml:space="preserve"> AW, Dick AA, </w:t>
      </w:r>
      <w:proofErr w:type="spellStart"/>
      <w:r w:rsidR="001C5596" w:rsidRPr="001C5596">
        <w:rPr>
          <w:rFonts w:ascii="Frutiger-Light" w:eastAsia="Times New Roman" w:hAnsi="Frutiger-Light" w:cs="Times New Roman"/>
          <w:color w:val="221F1F"/>
          <w:sz w:val="16"/>
          <w:szCs w:val="16"/>
          <w:lang w:val="es-ES" w:eastAsia="en-GB"/>
        </w:rPr>
        <w:t>Halldorson</w:t>
      </w:r>
      <w:proofErr w:type="spellEnd"/>
      <w:r w:rsidR="001C5596" w:rsidRPr="001C5596">
        <w:rPr>
          <w:rFonts w:ascii="Frutiger-Light" w:eastAsia="Times New Roman" w:hAnsi="Frutiger-Light" w:cs="Times New Roman"/>
          <w:color w:val="221F1F"/>
          <w:sz w:val="16"/>
          <w:szCs w:val="16"/>
          <w:lang w:val="es-ES" w:eastAsia="en-GB"/>
        </w:rPr>
        <w:t xml:space="preserve"> JB, </w:t>
      </w:r>
      <w:proofErr w:type="spellStart"/>
      <w:r w:rsidR="001C5596" w:rsidRPr="001C5596">
        <w:rPr>
          <w:rFonts w:ascii="Frutiger-Light" w:eastAsia="Times New Roman" w:hAnsi="Frutiger-Light" w:cs="Times New Roman"/>
          <w:color w:val="221F1F"/>
          <w:sz w:val="16"/>
          <w:szCs w:val="16"/>
          <w:lang w:val="es-ES" w:eastAsia="en-GB"/>
        </w:rPr>
        <w:t>Bakthavatsalam</w:t>
      </w:r>
      <w:proofErr w:type="spellEnd"/>
      <w:r w:rsidR="001C5596" w:rsidRPr="001C5596">
        <w:rPr>
          <w:rFonts w:ascii="Frutiger-Light" w:eastAsia="Times New Roman" w:hAnsi="Frutiger-Light" w:cs="Times New Roman"/>
          <w:color w:val="221F1F"/>
          <w:sz w:val="16"/>
          <w:szCs w:val="16"/>
          <w:lang w:val="es-ES" w:eastAsia="en-GB"/>
        </w:rPr>
        <w:t xml:space="preserve"> R, Reyes JD,</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Perkins JD. </w:t>
      </w:r>
      <w:proofErr w:type="spellStart"/>
      <w:r w:rsidR="001C5596" w:rsidRPr="001C5596">
        <w:rPr>
          <w:rFonts w:ascii="Frutiger-Light" w:eastAsia="Times New Roman" w:hAnsi="Frutiger-Light" w:cs="Times New Roman"/>
          <w:color w:val="221F1F"/>
          <w:sz w:val="16"/>
          <w:szCs w:val="16"/>
          <w:lang w:val="es-ES" w:eastAsia="en-GB"/>
        </w:rPr>
        <w:t>Risk</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stratification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donation</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utility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machine </w:t>
      </w:r>
      <w:proofErr w:type="spellStart"/>
      <w:r w:rsidR="001C5596" w:rsidRPr="001C5596">
        <w:rPr>
          <w:rFonts w:ascii="Frutiger-Light" w:eastAsia="Times New Roman" w:hAnsi="Frutiger-Light" w:cs="Times New Roman"/>
          <w:color w:val="221F1F"/>
          <w:sz w:val="16"/>
          <w:szCs w:val="16"/>
          <w:lang w:val="es-ES" w:eastAsia="en-GB"/>
        </w:rPr>
        <w:t>perfusion</w:t>
      </w:r>
      <w:proofErr w:type="spellEnd"/>
      <w:r w:rsidR="001C5596" w:rsidRPr="001C5596">
        <w:rPr>
          <w:rFonts w:ascii="Frutiger-Light" w:eastAsia="Times New Roman" w:hAnsi="Frutiger-Light" w:cs="Times New Roman"/>
          <w:color w:val="221F1F"/>
          <w:sz w:val="16"/>
          <w:szCs w:val="16"/>
          <w:lang w:val="es-ES" w:eastAsia="en-GB"/>
        </w:rPr>
        <w:t xml:space="preserve">. Clin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2011;</w:t>
      </w:r>
      <w:proofErr w:type="gramStart"/>
      <w:r w:rsidR="001C5596" w:rsidRPr="001C5596">
        <w:rPr>
          <w:rFonts w:ascii="Frutiger-Light" w:eastAsia="Times New Roman" w:hAnsi="Frutiger-Light" w:cs="Times New Roman"/>
          <w:color w:val="221F1F"/>
          <w:sz w:val="16"/>
          <w:szCs w:val="16"/>
          <w:lang w:val="es-ES" w:eastAsia="en-GB"/>
        </w:rPr>
        <w:t>25:E</w:t>
      </w:r>
      <w:proofErr w:type="gramEnd"/>
      <w:r w:rsidR="001C5596" w:rsidRPr="001C5596">
        <w:rPr>
          <w:rFonts w:ascii="Frutiger-Light" w:eastAsia="Times New Roman" w:hAnsi="Frutiger-Light" w:cs="Times New Roman"/>
          <w:color w:val="221F1F"/>
          <w:sz w:val="16"/>
          <w:szCs w:val="16"/>
          <w:lang w:val="es-ES" w:eastAsia="en-GB"/>
        </w:rPr>
        <w:t>530-40.</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Serie amplia que detecta que la MPP puede ser útil en los DA mayores.</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28. </w:t>
      </w:r>
      <w:proofErr w:type="spellStart"/>
      <w:r w:rsidR="001C5596" w:rsidRPr="001C5596">
        <w:rPr>
          <w:rFonts w:ascii="Frutiger-Light" w:eastAsia="Times New Roman" w:hAnsi="Frutiger-Light" w:cs="Times New Roman"/>
          <w:color w:val="221F1F"/>
          <w:sz w:val="16"/>
          <w:szCs w:val="16"/>
          <w:lang w:val="es-ES" w:eastAsia="en-GB"/>
        </w:rPr>
        <w:t>O’Callaghan</w:t>
      </w:r>
      <w:proofErr w:type="spellEnd"/>
      <w:r w:rsidR="001C5596" w:rsidRPr="001C5596">
        <w:rPr>
          <w:rFonts w:ascii="Frutiger-Light" w:eastAsia="Times New Roman" w:hAnsi="Frutiger-Light" w:cs="Times New Roman"/>
          <w:color w:val="221F1F"/>
          <w:sz w:val="16"/>
          <w:szCs w:val="16"/>
          <w:lang w:val="es-ES" w:eastAsia="en-GB"/>
        </w:rPr>
        <w:t xml:space="preserve"> JM, Morgan RD, </w:t>
      </w:r>
      <w:proofErr w:type="spellStart"/>
      <w:r w:rsidR="001C5596" w:rsidRPr="001C5596">
        <w:rPr>
          <w:rFonts w:ascii="Frutiger-Light" w:eastAsia="Times New Roman" w:hAnsi="Frutiger-Light" w:cs="Times New Roman"/>
          <w:color w:val="221F1F"/>
          <w:sz w:val="16"/>
          <w:szCs w:val="16"/>
          <w:lang w:val="es-ES" w:eastAsia="en-GB"/>
        </w:rPr>
        <w:t>Knight</w:t>
      </w:r>
      <w:proofErr w:type="spellEnd"/>
      <w:r w:rsidR="001C5596" w:rsidRPr="001C5596">
        <w:rPr>
          <w:rFonts w:ascii="Frutiger-Light" w:eastAsia="Times New Roman" w:hAnsi="Frutiger-Light" w:cs="Times New Roman"/>
          <w:color w:val="221F1F"/>
          <w:sz w:val="16"/>
          <w:szCs w:val="16"/>
          <w:lang w:val="es-ES" w:eastAsia="en-GB"/>
        </w:rPr>
        <w:t xml:space="preserve"> SR, Morris PJ. </w:t>
      </w:r>
      <w:proofErr w:type="spellStart"/>
      <w:r w:rsidR="001C5596" w:rsidRPr="001C5596">
        <w:rPr>
          <w:rFonts w:ascii="Frutiger-Light" w:eastAsia="Times New Roman" w:hAnsi="Frutiger-Light" w:cs="Times New Roman"/>
          <w:color w:val="221F1F"/>
          <w:sz w:val="16"/>
          <w:szCs w:val="16"/>
          <w:lang w:val="es-ES" w:eastAsia="en-GB"/>
        </w:rPr>
        <w:t>Systematic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review</w:t>
      </w:r>
      <w:proofErr w:type="spellEnd"/>
      <w:r w:rsidR="001C5596" w:rsidRPr="001C5596">
        <w:rPr>
          <w:rFonts w:ascii="Frutiger-Light" w:eastAsia="Times New Roman" w:hAnsi="Frutiger-Light" w:cs="Times New Roman"/>
          <w:color w:val="221F1F"/>
          <w:sz w:val="16"/>
          <w:szCs w:val="16"/>
          <w:lang w:val="es-ES" w:eastAsia="en-GB"/>
        </w:rPr>
        <w:t xml:space="preserve"> and meta-</w:t>
      </w:r>
      <w:proofErr w:type="spellStart"/>
      <w:r w:rsidR="001C5596" w:rsidRPr="001C5596">
        <w:rPr>
          <w:rFonts w:ascii="Frutiger-Light" w:eastAsia="Times New Roman" w:hAnsi="Frutiger-Light" w:cs="Times New Roman"/>
          <w:color w:val="221F1F"/>
          <w:sz w:val="16"/>
          <w:szCs w:val="16"/>
          <w:lang w:val="es-ES" w:eastAsia="en-GB"/>
        </w:rPr>
        <w:t>analysis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hypothermic</w:t>
      </w:r>
      <w:proofErr w:type="spellEnd"/>
      <w:r w:rsidR="001C5596" w:rsidRPr="001C5596">
        <w:rPr>
          <w:rFonts w:ascii="Frutiger-Light" w:eastAsia="Times New Roman" w:hAnsi="Frutiger-Light" w:cs="Times New Roman"/>
          <w:color w:val="221F1F"/>
          <w:sz w:val="16"/>
          <w:szCs w:val="16"/>
          <w:lang w:val="es-ES" w:eastAsia="en-GB"/>
        </w:rPr>
        <w:t xml:space="preserve"> machine </w:t>
      </w:r>
      <w:proofErr w:type="spellStart"/>
      <w:r w:rsidR="001C5596" w:rsidRPr="001C5596">
        <w:rPr>
          <w:rFonts w:ascii="Frutiger-Light" w:eastAsia="Times New Roman" w:hAnsi="Frutiger-Light" w:cs="Times New Roman"/>
          <w:color w:val="221F1F"/>
          <w:sz w:val="16"/>
          <w:szCs w:val="16"/>
          <w:lang w:val="es-ES" w:eastAsia="en-GB"/>
        </w:rPr>
        <w:t>perfusion</w:t>
      </w:r>
      <w:proofErr w:type="spellEnd"/>
      <w:r w:rsidR="001C5596" w:rsidRPr="001C5596">
        <w:rPr>
          <w:rFonts w:ascii="Frutiger-Light" w:eastAsia="Times New Roman" w:hAnsi="Frutiger-Light" w:cs="Times New Roman"/>
          <w:color w:val="221F1F"/>
          <w:sz w:val="16"/>
          <w:szCs w:val="16"/>
          <w:lang w:val="es-ES" w:eastAsia="en-GB"/>
        </w:rPr>
        <w:t xml:space="preserve"> versus</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static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cold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storage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allografts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outcomes</w:t>
      </w:r>
      <w:proofErr w:type="spellEnd"/>
      <w:r w:rsidR="001C5596" w:rsidRPr="001C5596">
        <w:rPr>
          <w:rFonts w:ascii="Frutiger-Light" w:eastAsia="Times New Roman" w:hAnsi="Frutiger-Light" w:cs="Times New Roman"/>
          <w:color w:val="221F1F"/>
          <w:sz w:val="16"/>
          <w:szCs w:val="16"/>
          <w:lang w:val="es-ES" w:eastAsia="en-GB"/>
        </w:rPr>
        <w:t>. Br</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J </w:t>
      </w:r>
      <w:proofErr w:type="spellStart"/>
      <w:r w:rsidR="001C5596" w:rsidRPr="001C5596">
        <w:rPr>
          <w:rFonts w:ascii="Frutiger-Light" w:eastAsia="Times New Roman" w:hAnsi="Frutiger-Light" w:cs="Times New Roman"/>
          <w:color w:val="221F1F"/>
          <w:sz w:val="16"/>
          <w:szCs w:val="16"/>
          <w:lang w:val="es-ES" w:eastAsia="en-GB"/>
        </w:rPr>
        <w:t>Surg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2013;100:991</w:t>
      </w:r>
      <w:proofErr w:type="gramEnd"/>
      <w:r w:rsidR="001C5596" w:rsidRPr="001C5596">
        <w:rPr>
          <w:rFonts w:ascii="Frutiger-Light" w:eastAsia="Times New Roman" w:hAnsi="Frutiger-Light" w:cs="Times New Roman"/>
          <w:color w:val="221F1F"/>
          <w:sz w:val="16"/>
          <w:szCs w:val="16"/>
          <w:lang w:val="es-ES" w:eastAsia="en-GB"/>
        </w:rPr>
        <w:t>-1001.</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Metaanálisis que describe la ausencia de diferencias en cuanto a</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DPI y supervivencia entre la MPP y la preservación estática en frío.</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29. De Vries EE, </w:t>
      </w:r>
      <w:proofErr w:type="spellStart"/>
      <w:r w:rsidR="001C5596" w:rsidRPr="001C5596">
        <w:rPr>
          <w:rFonts w:ascii="Frutiger-Light" w:eastAsia="Times New Roman" w:hAnsi="Frutiger-Light" w:cs="Times New Roman"/>
          <w:color w:val="221F1F"/>
          <w:sz w:val="16"/>
          <w:szCs w:val="16"/>
          <w:lang w:val="es-ES" w:eastAsia="en-GB"/>
        </w:rPr>
        <w:t>Hoogland</w:t>
      </w:r>
      <w:proofErr w:type="spellEnd"/>
      <w:r w:rsidR="001C5596" w:rsidRPr="001C5596">
        <w:rPr>
          <w:rFonts w:ascii="Frutiger-Light" w:eastAsia="Times New Roman" w:hAnsi="Frutiger-Light" w:cs="Times New Roman"/>
          <w:color w:val="221F1F"/>
          <w:sz w:val="16"/>
          <w:szCs w:val="16"/>
          <w:lang w:val="es-ES" w:eastAsia="en-GB"/>
        </w:rPr>
        <w:t xml:space="preserve"> ER, </w:t>
      </w:r>
      <w:proofErr w:type="spellStart"/>
      <w:r w:rsidR="001C5596" w:rsidRPr="001C5596">
        <w:rPr>
          <w:rFonts w:ascii="Frutiger-Light" w:eastAsia="Times New Roman" w:hAnsi="Frutiger-Light" w:cs="Times New Roman"/>
          <w:color w:val="221F1F"/>
          <w:sz w:val="16"/>
          <w:szCs w:val="16"/>
          <w:lang w:val="es-ES" w:eastAsia="en-GB"/>
        </w:rPr>
        <w:t>Winkens</w:t>
      </w:r>
      <w:proofErr w:type="spellEnd"/>
      <w:r w:rsidR="001C5596" w:rsidRPr="001C5596">
        <w:rPr>
          <w:rFonts w:ascii="Frutiger-Light" w:eastAsia="Times New Roman" w:hAnsi="Frutiger-Light" w:cs="Times New Roman"/>
          <w:color w:val="221F1F"/>
          <w:sz w:val="16"/>
          <w:szCs w:val="16"/>
          <w:lang w:val="es-ES" w:eastAsia="en-GB"/>
        </w:rPr>
        <w:t xml:space="preserve"> B, </w:t>
      </w:r>
      <w:proofErr w:type="spellStart"/>
      <w:r w:rsidR="001C5596" w:rsidRPr="001C5596">
        <w:rPr>
          <w:rFonts w:ascii="Frutiger-Light" w:eastAsia="Times New Roman" w:hAnsi="Frutiger-Light" w:cs="Times New Roman"/>
          <w:color w:val="221F1F"/>
          <w:sz w:val="16"/>
          <w:szCs w:val="16"/>
          <w:lang w:val="es-ES" w:eastAsia="en-GB"/>
        </w:rPr>
        <w:t>Snoeijs</w:t>
      </w:r>
      <w:proofErr w:type="spellEnd"/>
      <w:r w:rsidR="001C5596" w:rsidRPr="001C5596">
        <w:rPr>
          <w:rFonts w:ascii="Frutiger-Light" w:eastAsia="Times New Roman" w:hAnsi="Frutiger-Light" w:cs="Times New Roman"/>
          <w:color w:val="221F1F"/>
          <w:sz w:val="16"/>
          <w:szCs w:val="16"/>
          <w:lang w:val="es-ES" w:eastAsia="en-GB"/>
        </w:rPr>
        <w:t xml:space="preserve"> MG, van </w:t>
      </w:r>
      <w:proofErr w:type="spellStart"/>
      <w:r w:rsidR="001C5596" w:rsidRPr="001C5596">
        <w:rPr>
          <w:rFonts w:ascii="Frutiger-Light" w:eastAsia="Times New Roman" w:hAnsi="Frutiger-Light" w:cs="Times New Roman"/>
          <w:color w:val="221F1F"/>
          <w:sz w:val="16"/>
          <w:szCs w:val="16"/>
          <w:lang w:val="es-ES" w:eastAsia="en-GB"/>
        </w:rPr>
        <w:t>Heurn</w:t>
      </w:r>
      <w:proofErr w:type="spellEnd"/>
      <w:r w:rsidR="001C5596" w:rsidRPr="001C5596">
        <w:rPr>
          <w:rFonts w:ascii="Frutiger-Light" w:eastAsia="Times New Roman" w:hAnsi="Frutiger-Light" w:cs="Times New Roman"/>
          <w:color w:val="221F1F"/>
          <w:sz w:val="16"/>
          <w:szCs w:val="16"/>
          <w:lang w:val="es-ES" w:eastAsia="en-GB"/>
        </w:rPr>
        <w:t xml:space="preserve"> LW.</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Renovascular </w:t>
      </w:r>
      <w:proofErr w:type="spellStart"/>
      <w:r w:rsidR="001C5596" w:rsidRPr="001C5596">
        <w:rPr>
          <w:rFonts w:ascii="Frutiger-Light" w:eastAsia="Times New Roman" w:hAnsi="Frutiger-Light" w:cs="Times New Roman"/>
          <w:color w:val="221F1F"/>
          <w:sz w:val="16"/>
          <w:szCs w:val="16"/>
          <w:lang w:val="es-ES" w:eastAsia="en-GB"/>
        </w:rPr>
        <w:t>resistance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machine-</w:t>
      </w:r>
      <w:proofErr w:type="spellStart"/>
      <w:r w:rsidR="001C5596" w:rsidRPr="001C5596">
        <w:rPr>
          <w:rFonts w:ascii="Frutiger-Light" w:eastAsia="Times New Roman" w:hAnsi="Frutiger-Light" w:cs="Times New Roman"/>
          <w:color w:val="221F1F"/>
          <w:sz w:val="16"/>
          <w:szCs w:val="16"/>
          <w:lang w:val="es-ES" w:eastAsia="en-GB"/>
        </w:rPr>
        <w:t>perfused</w:t>
      </w:r>
      <w:proofErr w:type="spellEnd"/>
      <w:r w:rsidR="001C5596" w:rsidRPr="001C5596">
        <w:rPr>
          <w:rFonts w:ascii="Frutiger-Light" w:eastAsia="Times New Roman" w:hAnsi="Frutiger-Light" w:cs="Times New Roman"/>
          <w:color w:val="221F1F"/>
          <w:sz w:val="16"/>
          <w:szCs w:val="16"/>
          <w:lang w:val="es-ES" w:eastAsia="en-GB"/>
        </w:rPr>
        <w:t xml:space="preserve"> DCD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associated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primary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nonfunction</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2011;11:2685</w:t>
      </w:r>
      <w:proofErr w:type="gramEnd"/>
      <w:r w:rsidR="001C5596" w:rsidRPr="001C5596">
        <w:rPr>
          <w:rFonts w:ascii="Frutiger-Light" w:eastAsia="Times New Roman" w:hAnsi="Frutiger-Light" w:cs="Times New Roman"/>
          <w:color w:val="221F1F"/>
          <w:sz w:val="16"/>
          <w:szCs w:val="16"/>
          <w:lang w:val="es-ES" w:eastAsia="en-GB"/>
        </w:rPr>
        <w:t>-91.</w:t>
      </w:r>
      <w:r w:rsidR="001C5596" w:rsidRPr="001C5596">
        <w:rPr>
          <w:rFonts w:ascii="Frutiger-Light" w:eastAsia="Times New Roman" w:hAnsi="Frutiger-Light" w:cs="Times New Roman"/>
          <w:color w:val="221F1F"/>
          <w:sz w:val="16"/>
          <w:szCs w:val="16"/>
          <w:lang w:val="es-ES" w:eastAsia="en-GB"/>
        </w:rPr>
        <w:br/>
        <w:t xml:space="preserve">30. </w:t>
      </w:r>
      <w:proofErr w:type="spellStart"/>
      <w:r w:rsidR="001C5596" w:rsidRPr="001C5596">
        <w:rPr>
          <w:rFonts w:ascii="Frutiger-Light" w:eastAsia="Times New Roman" w:hAnsi="Frutiger-Light" w:cs="Times New Roman"/>
          <w:color w:val="221F1F"/>
          <w:sz w:val="16"/>
          <w:szCs w:val="16"/>
          <w:lang w:val="es-ES" w:eastAsia="en-GB"/>
        </w:rPr>
        <w:t>Jochmans</w:t>
      </w:r>
      <w:proofErr w:type="spellEnd"/>
      <w:r w:rsidR="001C5596" w:rsidRPr="001C5596">
        <w:rPr>
          <w:rFonts w:ascii="Frutiger-Light" w:eastAsia="Times New Roman" w:hAnsi="Frutiger-Light" w:cs="Times New Roman"/>
          <w:color w:val="221F1F"/>
          <w:sz w:val="16"/>
          <w:szCs w:val="16"/>
          <w:lang w:val="es-ES" w:eastAsia="en-GB"/>
        </w:rPr>
        <w:t xml:space="preserve"> I, </w:t>
      </w:r>
      <w:proofErr w:type="spellStart"/>
      <w:r w:rsidR="001C5596" w:rsidRPr="001C5596">
        <w:rPr>
          <w:rFonts w:ascii="Frutiger-Light" w:eastAsia="Times New Roman" w:hAnsi="Frutiger-Light" w:cs="Times New Roman"/>
          <w:color w:val="221F1F"/>
          <w:sz w:val="16"/>
          <w:szCs w:val="16"/>
          <w:lang w:val="es-ES" w:eastAsia="en-GB"/>
        </w:rPr>
        <w:t>Moers</w:t>
      </w:r>
      <w:proofErr w:type="spellEnd"/>
      <w:r w:rsidR="001C5596" w:rsidRPr="001C5596">
        <w:rPr>
          <w:rFonts w:ascii="Frutiger-Light" w:eastAsia="Times New Roman" w:hAnsi="Frutiger-Light" w:cs="Times New Roman"/>
          <w:color w:val="221F1F"/>
          <w:sz w:val="16"/>
          <w:szCs w:val="16"/>
          <w:lang w:val="es-ES" w:eastAsia="en-GB"/>
        </w:rPr>
        <w:t xml:space="preserve"> C, </w:t>
      </w:r>
      <w:proofErr w:type="spellStart"/>
      <w:r w:rsidR="001C5596" w:rsidRPr="001C5596">
        <w:rPr>
          <w:rFonts w:ascii="Frutiger-Light" w:eastAsia="Times New Roman" w:hAnsi="Frutiger-Light" w:cs="Times New Roman"/>
          <w:color w:val="221F1F"/>
          <w:sz w:val="16"/>
          <w:szCs w:val="16"/>
          <w:lang w:val="es-ES" w:eastAsia="en-GB"/>
        </w:rPr>
        <w:t>Smits</w:t>
      </w:r>
      <w:proofErr w:type="spellEnd"/>
      <w:r w:rsidR="001C5596" w:rsidRPr="001C5596">
        <w:rPr>
          <w:rFonts w:ascii="Frutiger-Light" w:eastAsia="Times New Roman" w:hAnsi="Frutiger-Light" w:cs="Times New Roman"/>
          <w:color w:val="221F1F"/>
          <w:sz w:val="16"/>
          <w:szCs w:val="16"/>
          <w:lang w:val="es-ES" w:eastAsia="en-GB"/>
        </w:rPr>
        <w:t xml:space="preserve"> JM, </w:t>
      </w:r>
      <w:proofErr w:type="spellStart"/>
      <w:r w:rsidR="001C5596" w:rsidRPr="001C5596">
        <w:rPr>
          <w:rFonts w:ascii="Frutiger-Light" w:eastAsia="Times New Roman" w:hAnsi="Frutiger-Light" w:cs="Times New Roman"/>
          <w:color w:val="221F1F"/>
          <w:sz w:val="16"/>
          <w:szCs w:val="16"/>
          <w:lang w:val="es-ES" w:eastAsia="en-GB"/>
        </w:rPr>
        <w:t>Leuvenink</w:t>
      </w:r>
      <w:proofErr w:type="spellEnd"/>
      <w:r w:rsidR="001C5596" w:rsidRPr="001C5596">
        <w:rPr>
          <w:rFonts w:ascii="Frutiger-Light" w:eastAsia="Times New Roman" w:hAnsi="Frutiger-Light" w:cs="Times New Roman"/>
          <w:color w:val="221F1F"/>
          <w:sz w:val="16"/>
          <w:szCs w:val="16"/>
          <w:lang w:val="es-ES" w:eastAsia="en-GB"/>
        </w:rPr>
        <w:t xml:space="preserve"> HG, </w:t>
      </w:r>
      <w:proofErr w:type="spellStart"/>
      <w:r w:rsidR="001C5596" w:rsidRPr="001C5596">
        <w:rPr>
          <w:rFonts w:ascii="Frutiger-Light" w:eastAsia="Times New Roman" w:hAnsi="Frutiger-Light" w:cs="Times New Roman"/>
          <w:color w:val="221F1F"/>
          <w:sz w:val="16"/>
          <w:szCs w:val="16"/>
          <w:lang w:val="es-ES" w:eastAsia="en-GB"/>
        </w:rPr>
        <w:t>Treckmann</w:t>
      </w:r>
      <w:proofErr w:type="spellEnd"/>
      <w:r w:rsidR="001C5596" w:rsidRPr="001C5596">
        <w:rPr>
          <w:rFonts w:ascii="Frutiger-Light" w:eastAsia="Times New Roman" w:hAnsi="Frutiger-Light" w:cs="Times New Roman"/>
          <w:color w:val="221F1F"/>
          <w:sz w:val="16"/>
          <w:szCs w:val="16"/>
          <w:lang w:val="es-ES" w:eastAsia="en-GB"/>
        </w:rPr>
        <w:t xml:space="preserve"> J,</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Paul A, et al.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prognostic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value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renal </w:t>
      </w:r>
      <w:proofErr w:type="spellStart"/>
      <w:r w:rsidR="001C5596" w:rsidRPr="001C5596">
        <w:rPr>
          <w:rFonts w:ascii="Frutiger-Light" w:eastAsia="Times New Roman" w:hAnsi="Frutiger-Light" w:cs="Times New Roman"/>
          <w:color w:val="221F1F"/>
          <w:sz w:val="16"/>
          <w:szCs w:val="16"/>
          <w:lang w:val="es-ES" w:eastAsia="en-GB"/>
        </w:rPr>
        <w:t>resistance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during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hypothermic</w:t>
      </w:r>
      <w:proofErr w:type="spellEnd"/>
      <w:r w:rsidR="001C5596" w:rsidRPr="001C5596">
        <w:rPr>
          <w:rFonts w:ascii="Frutiger-Light" w:eastAsia="Times New Roman" w:hAnsi="Frutiger-Light" w:cs="Times New Roman"/>
          <w:color w:val="221F1F"/>
          <w:sz w:val="16"/>
          <w:szCs w:val="16"/>
          <w:lang w:val="es-ES" w:eastAsia="en-GB"/>
        </w:rPr>
        <w:t xml:space="preserve"> machine </w:t>
      </w:r>
      <w:proofErr w:type="spellStart"/>
      <w:r w:rsidR="001C5596" w:rsidRPr="001C5596">
        <w:rPr>
          <w:rFonts w:ascii="Frutiger-Light" w:eastAsia="Times New Roman" w:hAnsi="Frutiger-Light" w:cs="Times New Roman"/>
          <w:color w:val="221F1F"/>
          <w:sz w:val="16"/>
          <w:szCs w:val="16"/>
          <w:lang w:val="es-ES" w:eastAsia="en-GB"/>
        </w:rPr>
        <w:t>perfusion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deceased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2011;11:2214</w:t>
      </w:r>
      <w:proofErr w:type="gramEnd"/>
      <w:r w:rsidR="001C5596" w:rsidRPr="001C5596">
        <w:rPr>
          <w:rFonts w:ascii="Frutiger-Light" w:eastAsia="Times New Roman" w:hAnsi="Frutiger-Light" w:cs="Times New Roman"/>
          <w:color w:val="221F1F"/>
          <w:sz w:val="16"/>
          <w:szCs w:val="16"/>
          <w:lang w:val="es-ES" w:eastAsia="en-GB"/>
        </w:rPr>
        <w:t>-20.</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Describe el bajo valor pronóstico de los índices de resistencia de la</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MPP y su ausencia de utilidad como marcador único de viabilidad.</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31. </w:t>
      </w:r>
      <w:proofErr w:type="spellStart"/>
      <w:r w:rsidR="001C5596" w:rsidRPr="001C5596">
        <w:rPr>
          <w:rFonts w:ascii="Frutiger-Light" w:eastAsia="Times New Roman" w:hAnsi="Frutiger-Light" w:cs="Times New Roman"/>
          <w:color w:val="221F1F"/>
          <w:sz w:val="16"/>
          <w:szCs w:val="16"/>
          <w:lang w:val="es-ES" w:eastAsia="en-GB"/>
        </w:rPr>
        <w:t>Hoogland</w:t>
      </w:r>
      <w:proofErr w:type="spellEnd"/>
      <w:r w:rsidR="001C5596" w:rsidRPr="001C5596">
        <w:rPr>
          <w:rFonts w:ascii="Frutiger-Light" w:eastAsia="Times New Roman" w:hAnsi="Frutiger-Light" w:cs="Times New Roman"/>
          <w:color w:val="221F1F"/>
          <w:sz w:val="16"/>
          <w:szCs w:val="16"/>
          <w:lang w:val="es-ES" w:eastAsia="en-GB"/>
        </w:rPr>
        <w:t xml:space="preserve"> ER, de Vries EE, </w:t>
      </w:r>
      <w:proofErr w:type="spellStart"/>
      <w:r w:rsidR="001C5596" w:rsidRPr="001C5596">
        <w:rPr>
          <w:rFonts w:ascii="Frutiger-Light" w:eastAsia="Times New Roman" w:hAnsi="Frutiger-Light" w:cs="Times New Roman"/>
          <w:color w:val="221F1F"/>
          <w:sz w:val="16"/>
          <w:szCs w:val="16"/>
          <w:lang w:val="es-ES" w:eastAsia="en-GB"/>
        </w:rPr>
        <w:t>Christiaans</w:t>
      </w:r>
      <w:proofErr w:type="spellEnd"/>
      <w:r w:rsidR="001C5596" w:rsidRPr="001C5596">
        <w:rPr>
          <w:rFonts w:ascii="Frutiger-Light" w:eastAsia="Times New Roman" w:hAnsi="Frutiger-Light" w:cs="Times New Roman"/>
          <w:color w:val="221F1F"/>
          <w:sz w:val="16"/>
          <w:szCs w:val="16"/>
          <w:lang w:val="es-ES" w:eastAsia="en-GB"/>
        </w:rPr>
        <w:t xml:space="preserve"> MH, </w:t>
      </w:r>
      <w:proofErr w:type="spellStart"/>
      <w:r w:rsidR="001C5596" w:rsidRPr="001C5596">
        <w:rPr>
          <w:rFonts w:ascii="Frutiger-Light" w:eastAsia="Times New Roman" w:hAnsi="Frutiger-Light" w:cs="Times New Roman"/>
          <w:color w:val="221F1F"/>
          <w:sz w:val="16"/>
          <w:szCs w:val="16"/>
          <w:lang w:val="es-ES" w:eastAsia="en-GB"/>
        </w:rPr>
        <w:t>Winkens</w:t>
      </w:r>
      <w:proofErr w:type="spellEnd"/>
      <w:r w:rsidR="001C5596" w:rsidRPr="001C5596">
        <w:rPr>
          <w:rFonts w:ascii="Frutiger-Light" w:eastAsia="Times New Roman" w:hAnsi="Frutiger-Light" w:cs="Times New Roman"/>
          <w:color w:val="221F1F"/>
          <w:sz w:val="16"/>
          <w:szCs w:val="16"/>
          <w:lang w:val="es-ES" w:eastAsia="en-GB"/>
        </w:rPr>
        <w:t xml:space="preserve"> B, </w:t>
      </w:r>
      <w:proofErr w:type="spellStart"/>
      <w:r w:rsidR="001C5596" w:rsidRPr="001C5596">
        <w:rPr>
          <w:rFonts w:ascii="Frutiger-Light" w:eastAsia="Times New Roman" w:hAnsi="Frutiger-Light" w:cs="Times New Roman"/>
          <w:color w:val="221F1F"/>
          <w:sz w:val="16"/>
          <w:szCs w:val="16"/>
          <w:lang w:val="es-ES" w:eastAsia="en-GB"/>
        </w:rPr>
        <w:t>Snoeijs</w:t>
      </w:r>
      <w:proofErr w:type="spellEnd"/>
      <w:r w:rsidR="001C5596" w:rsidRPr="001C5596">
        <w:rPr>
          <w:rFonts w:ascii="Frutiger-Light" w:eastAsia="Times New Roman" w:hAnsi="Frutiger-Light" w:cs="Times New Roman"/>
          <w:color w:val="221F1F"/>
          <w:sz w:val="16"/>
          <w:szCs w:val="16"/>
          <w:lang w:val="es-ES" w:eastAsia="en-GB"/>
        </w:rPr>
        <w:t xml:space="preserve"> MG, van</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Heurn</w:t>
      </w:r>
      <w:proofErr w:type="spellEnd"/>
      <w:r w:rsidR="001C5596" w:rsidRPr="001C5596">
        <w:rPr>
          <w:rFonts w:ascii="Frutiger-Light" w:eastAsia="Times New Roman" w:hAnsi="Frutiger-Light" w:cs="Times New Roman"/>
          <w:color w:val="221F1F"/>
          <w:sz w:val="16"/>
          <w:szCs w:val="16"/>
          <w:lang w:val="es-ES" w:eastAsia="en-GB"/>
        </w:rPr>
        <w:t xml:space="preserve"> LW. </w:t>
      </w:r>
      <w:proofErr w:type="spellStart"/>
      <w:r w:rsidR="001C5596" w:rsidRPr="001C5596">
        <w:rPr>
          <w:rFonts w:ascii="Frutiger-Light" w:eastAsia="Times New Roman" w:hAnsi="Frutiger-Light" w:cs="Times New Roman"/>
          <w:color w:val="221F1F"/>
          <w:sz w:val="16"/>
          <w:szCs w:val="16"/>
          <w:lang w:val="es-ES" w:eastAsia="en-GB"/>
        </w:rPr>
        <w:t>The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value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machine </w:t>
      </w:r>
      <w:proofErr w:type="spellStart"/>
      <w:r w:rsidR="001C5596" w:rsidRPr="001C5596">
        <w:rPr>
          <w:rFonts w:ascii="Frutiger-Light" w:eastAsia="Times New Roman" w:hAnsi="Frutiger-Light" w:cs="Times New Roman"/>
          <w:color w:val="221F1F"/>
          <w:sz w:val="16"/>
          <w:szCs w:val="16"/>
          <w:lang w:val="es-ES" w:eastAsia="en-GB"/>
        </w:rPr>
        <w:t>perfusion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biomarker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concentration</w:t>
      </w:r>
      <w:proofErr w:type="spellEnd"/>
      <w:r w:rsidR="001C5596" w:rsidRPr="001C5596">
        <w:rPr>
          <w:rFonts w:ascii="Frutiger-Light" w:eastAsia="Times New Roman" w:hAnsi="Frutiger-Light" w:cs="Times New Roman"/>
          <w:color w:val="221F1F"/>
          <w:sz w:val="16"/>
          <w:szCs w:val="16"/>
          <w:lang w:val="es-ES" w:eastAsia="en-GB"/>
        </w:rPr>
        <w:t xml:space="preserve"> in</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DCD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2013;95:603</w:t>
      </w:r>
      <w:proofErr w:type="gramEnd"/>
      <w:r w:rsidR="001C5596" w:rsidRPr="001C5596">
        <w:rPr>
          <w:rFonts w:ascii="Frutiger-Light" w:eastAsia="Times New Roman" w:hAnsi="Frutiger-Light" w:cs="Times New Roman"/>
          <w:color w:val="221F1F"/>
          <w:sz w:val="16"/>
          <w:szCs w:val="16"/>
          <w:lang w:val="es-ES" w:eastAsia="en-GB"/>
        </w:rPr>
        <w:t>-10.</w:t>
      </w:r>
      <w:r w:rsidR="001C5596" w:rsidRPr="001C5596">
        <w:rPr>
          <w:rFonts w:ascii="Frutiger-Light" w:eastAsia="Times New Roman" w:hAnsi="Frutiger-Light" w:cs="Times New Roman"/>
          <w:color w:val="221F1F"/>
          <w:sz w:val="16"/>
          <w:szCs w:val="16"/>
          <w:lang w:val="es-ES" w:eastAsia="en-GB"/>
        </w:rPr>
        <w:br/>
        <w:t xml:space="preserve">32. Van </w:t>
      </w:r>
      <w:proofErr w:type="spellStart"/>
      <w:r w:rsidR="001C5596" w:rsidRPr="001C5596">
        <w:rPr>
          <w:rFonts w:ascii="Frutiger-Light" w:eastAsia="Times New Roman" w:hAnsi="Frutiger-Light" w:cs="Times New Roman"/>
          <w:color w:val="221F1F"/>
          <w:sz w:val="16"/>
          <w:szCs w:val="16"/>
          <w:lang w:val="es-ES" w:eastAsia="en-GB"/>
        </w:rPr>
        <w:t>Arendonk</w:t>
      </w:r>
      <w:proofErr w:type="spellEnd"/>
      <w:r w:rsidR="001C5596" w:rsidRPr="001C5596">
        <w:rPr>
          <w:rFonts w:ascii="Frutiger-Light" w:eastAsia="Times New Roman" w:hAnsi="Frutiger-Light" w:cs="Times New Roman"/>
          <w:color w:val="221F1F"/>
          <w:sz w:val="16"/>
          <w:szCs w:val="16"/>
          <w:lang w:val="es-ES" w:eastAsia="en-GB"/>
        </w:rPr>
        <w:t xml:space="preserve"> KJ, James NT, Locke JE, Montgomery RA, </w:t>
      </w:r>
      <w:proofErr w:type="spellStart"/>
      <w:r w:rsidR="001C5596" w:rsidRPr="001C5596">
        <w:rPr>
          <w:rFonts w:ascii="Frutiger-Light" w:eastAsia="Times New Roman" w:hAnsi="Frutiger-Light" w:cs="Times New Roman"/>
          <w:color w:val="221F1F"/>
          <w:sz w:val="16"/>
          <w:szCs w:val="16"/>
          <w:lang w:val="es-ES" w:eastAsia="en-GB"/>
        </w:rPr>
        <w:t>Colombani</w:t>
      </w:r>
      <w:proofErr w:type="spellEnd"/>
      <w:r w:rsidR="001C5596" w:rsidRPr="001C5596">
        <w:rPr>
          <w:rFonts w:ascii="Frutiger-Light" w:eastAsia="Times New Roman" w:hAnsi="Frutiger-Light" w:cs="Times New Roman"/>
          <w:color w:val="221F1F"/>
          <w:sz w:val="16"/>
          <w:szCs w:val="16"/>
          <w:lang w:val="es-ES" w:eastAsia="en-GB"/>
        </w:rPr>
        <w:t xml:space="preserve"> PM, </w:t>
      </w:r>
      <w:proofErr w:type="spellStart"/>
      <w:r w:rsidR="001C5596" w:rsidRPr="001C5596">
        <w:rPr>
          <w:rFonts w:ascii="Frutiger-Light" w:eastAsia="Times New Roman" w:hAnsi="Frutiger-Light" w:cs="Times New Roman"/>
          <w:color w:val="221F1F"/>
          <w:sz w:val="16"/>
          <w:szCs w:val="16"/>
          <w:lang w:val="es-ES" w:eastAsia="en-GB"/>
        </w:rPr>
        <w:t>Segev</w:t>
      </w:r>
      <w:proofErr w:type="spellEnd"/>
      <w:r w:rsidR="001C5596" w:rsidRPr="001C5596">
        <w:rPr>
          <w:rFonts w:ascii="Frutiger-Light" w:eastAsia="Times New Roman" w:hAnsi="Frutiger-Light" w:cs="Times New Roman"/>
          <w:color w:val="221F1F"/>
          <w:sz w:val="16"/>
          <w:szCs w:val="16"/>
          <w:lang w:val="es-ES" w:eastAsia="en-GB"/>
        </w:rPr>
        <w:t xml:space="preserve"> DL. Late </w:t>
      </w:r>
      <w:proofErr w:type="spellStart"/>
      <w:r w:rsidR="001C5596" w:rsidRPr="001C5596">
        <w:rPr>
          <w:rFonts w:ascii="Frutiger-Light" w:eastAsia="Times New Roman" w:hAnsi="Frutiger-Light" w:cs="Times New Roman"/>
          <w:color w:val="221F1F"/>
          <w:sz w:val="16"/>
          <w:szCs w:val="16"/>
          <w:lang w:val="es-ES" w:eastAsia="en-GB"/>
        </w:rPr>
        <w:t>graft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loss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among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pediatric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recipients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DCD</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kidneys</w:t>
      </w:r>
      <w:proofErr w:type="spellEnd"/>
      <w:r w:rsidR="001C5596" w:rsidRPr="001C5596">
        <w:rPr>
          <w:rFonts w:ascii="Frutiger-Light" w:eastAsia="Times New Roman" w:hAnsi="Frutiger-Light" w:cs="Times New Roman"/>
          <w:color w:val="221F1F"/>
          <w:sz w:val="16"/>
          <w:szCs w:val="16"/>
          <w:lang w:val="es-ES" w:eastAsia="en-GB"/>
        </w:rPr>
        <w:t xml:space="preserve">. Clin J Am </w:t>
      </w:r>
      <w:proofErr w:type="spellStart"/>
      <w:r w:rsidR="001C5596" w:rsidRPr="001C5596">
        <w:rPr>
          <w:rFonts w:ascii="Frutiger-Light" w:eastAsia="Times New Roman" w:hAnsi="Frutiger-Light" w:cs="Times New Roman"/>
          <w:color w:val="221F1F"/>
          <w:sz w:val="16"/>
          <w:szCs w:val="16"/>
          <w:lang w:val="es-ES" w:eastAsia="en-GB"/>
        </w:rPr>
        <w:t>Soc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Nephrol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2011;6:2705</w:t>
      </w:r>
      <w:proofErr w:type="gramEnd"/>
      <w:r w:rsidR="001C5596" w:rsidRPr="001C5596">
        <w:rPr>
          <w:rFonts w:ascii="Frutiger-Light" w:eastAsia="Times New Roman" w:hAnsi="Frutiger-Light" w:cs="Times New Roman"/>
          <w:color w:val="221F1F"/>
          <w:sz w:val="16"/>
          <w:szCs w:val="16"/>
          <w:lang w:val="es-ES" w:eastAsia="en-GB"/>
        </w:rPr>
        <w:t>-11.</w:t>
      </w:r>
      <w:r w:rsidR="001C5596" w:rsidRPr="001C5596">
        <w:rPr>
          <w:rFonts w:ascii="Frutiger-Light" w:eastAsia="Times New Roman" w:hAnsi="Frutiger-Light" w:cs="Times New Roman"/>
          <w:color w:val="221F1F"/>
          <w:sz w:val="16"/>
          <w:szCs w:val="16"/>
          <w:lang w:val="es-ES" w:eastAsia="en-GB"/>
        </w:rPr>
        <w:br/>
        <w:t xml:space="preserve">33. </w:t>
      </w:r>
      <w:proofErr w:type="spellStart"/>
      <w:r w:rsidR="001C5596" w:rsidRPr="001C5596">
        <w:rPr>
          <w:rFonts w:ascii="Frutiger-Light" w:eastAsia="Times New Roman" w:hAnsi="Frutiger-Light" w:cs="Times New Roman"/>
          <w:color w:val="221F1F"/>
          <w:sz w:val="16"/>
          <w:szCs w:val="16"/>
          <w:lang w:val="es-ES" w:eastAsia="en-GB"/>
        </w:rPr>
        <w:t>Snoeijs</w:t>
      </w:r>
      <w:proofErr w:type="spellEnd"/>
      <w:r w:rsidR="001C5596" w:rsidRPr="001C5596">
        <w:rPr>
          <w:rFonts w:ascii="Frutiger-Light" w:eastAsia="Times New Roman" w:hAnsi="Frutiger-Light" w:cs="Times New Roman"/>
          <w:color w:val="221F1F"/>
          <w:sz w:val="16"/>
          <w:szCs w:val="16"/>
          <w:lang w:val="es-ES" w:eastAsia="en-GB"/>
        </w:rPr>
        <w:t xml:space="preserve"> MG, </w:t>
      </w:r>
      <w:proofErr w:type="spellStart"/>
      <w:r w:rsidR="001C5596" w:rsidRPr="001C5596">
        <w:rPr>
          <w:rFonts w:ascii="Frutiger-Light" w:eastAsia="Times New Roman" w:hAnsi="Frutiger-Light" w:cs="Times New Roman"/>
          <w:color w:val="221F1F"/>
          <w:sz w:val="16"/>
          <w:szCs w:val="16"/>
          <w:lang w:val="es-ES" w:eastAsia="en-GB"/>
        </w:rPr>
        <w:t>Wiermans</w:t>
      </w:r>
      <w:proofErr w:type="spellEnd"/>
      <w:r w:rsidR="001C5596" w:rsidRPr="001C5596">
        <w:rPr>
          <w:rFonts w:ascii="Frutiger-Light" w:eastAsia="Times New Roman" w:hAnsi="Frutiger-Light" w:cs="Times New Roman"/>
          <w:color w:val="221F1F"/>
          <w:sz w:val="16"/>
          <w:szCs w:val="16"/>
          <w:lang w:val="es-ES" w:eastAsia="en-GB"/>
        </w:rPr>
        <w:t xml:space="preserve"> B, </w:t>
      </w:r>
      <w:proofErr w:type="spellStart"/>
      <w:r w:rsidR="001C5596" w:rsidRPr="001C5596">
        <w:rPr>
          <w:rFonts w:ascii="Frutiger-Light" w:eastAsia="Times New Roman" w:hAnsi="Frutiger-Light" w:cs="Times New Roman"/>
          <w:color w:val="221F1F"/>
          <w:sz w:val="16"/>
          <w:szCs w:val="16"/>
          <w:lang w:val="es-ES" w:eastAsia="en-GB"/>
        </w:rPr>
        <w:t>Christiaans</w:t>
      </w:r>
      <w:proofErr w:type="spellEnd"/>
      <w:r w:rsidR="001C5596" w:rsidRPr="001C5596">
        <w:rPr>
          <w:rFonts w:ascii="Frutiger-Light" w:eastAsia="Times New Roman" w:hAnsi="Frutiger-Light" w:cs="Times New Roman"/>
          <w:color w:val="221F1F"/>
          <w:sz w:val="16"/>
          <w:szCs w:val="16"/>
          <w:lang w:val="es-ES" w:eastAsia="en-GB"/>
        </w:rPr>
        <w:t xml:space="preserve"> MH, van </w:t>
      </w:r>
      <w:proofErr w:type="spellStart"/>
      <w:r w:rsidR="001C5596" w:rsidRPr="001C5596">
        <w:rPr>
          <w:rFonts w:ascii="Frutiger-Light" w:eastAsia="Times New Roman" w:hAnsi="Frutiger-Light" w:cs="Times New Roman"/>
          <w:color w:val="221F1F"/>
          <w:sz w:val="16"/>
          <w:szCs w:val="16"/>
          <w:lang w:val="es-ES" w:eastAsia="en-GB"/>
        </w:rPr>
        <w:t>Hooff</w:t>
      </w:r>
      <w:proofErr w:type="spellEnd"/>
      <w:r w:rsidR="001C5596" w:rsidRPr="001C5596">
        <w:rPr>
          <w:rFonts w:ascii="Frutiger-Light" w:eastAsia="Times New Roman" w:hAnsi="Frutiger-Light" w:cs="Times New Roman"/>
          <w:color w:val="221F1F"/>
          <w:sz w:val="16"/>
          <w:szCs w:val="16"/>
          <w:lang w:val="es-ES" w:eastAsia="en-GB"/>
        </w:rPr>
        <w:t xml:space="preserve"> JP, </w:t>
      </w:r>
      <w:proofErr w:type="spellStart"/>
      <w:r w:rsidR="001C5596" w:rsidRPr="001C5596">
        <w:rPr>
          <w:rFonts w:ascii="Frutiger-Light" w:eastAsia="Times New Roman" w:hAnsi="Frutiger-Light" w:cs="Times New Roman"/>
          <w:color w:val="221F1F"/>
          <w:sz w:val="16"/>
          <w:szCs w:val="16"/>
          <w:lang w:val="es-ES" w:eastAsia="en-GB"/>
        </w:rPr>
        <w:t>Timmerman</w:t>
      </w:r>
      <w:proofErr w:type="spellEnd"/>
      <w:r w:rsidR="001C5596" w:rsidRPr="001C5596">
        <w:rPr>
          <w:rFonts w:ascii="Frutiger-Light" w:eastAsia="Times New Roman" w:hAnsi="Frutiger-Light" w:cs="Times New Roman"/>
          <w:color w:val="221F1F"/>
          <w:sz w:val="16"/>
          <w:szCs w:val="16"/>
          <w:lang w:val="es-ES" w:eastAsia="en-GB"/>
        </w:rPr>
        <w:t xml:space="preserve"> BE, </w:t>
      </w:r>
      <w:proofErr w:type="spellStart"/>
      <w:r w:rsidR="001C5596" w:rsidRPr="001C5596">
        <w:rPr>
          <w:rFonts w:ascii="Frutiger-Light" w:eastAsia="Times New Roman" w:hAnsi="Frutiger-Light" w:cs="Times New Roman"/>
          <w:color w:val="221F1F"/>
          <w:sz w:val="16"/>
          <w:szCs w:val="16"/>
          <w:lang w:val="es-ES" w:eastAsia="en-GB"/>
        </w:rPr>
        <w:t>Schurink</w:t>
      </w:r>
      <w:proofErr w:type="spellEnd"/>
      <w:r w:rsidR="001C5596" w:rsidRPr="001C5596">
        <w:rPr>
          <w:rFonts w:ascii="Frutiger-Light" w:eastAsia="Times New Roman" w:hAnsi="Frutiger-Light" w:cs="Times New Roman"/>
          <w:color w:val="221F1F"/>
          <w:sz w:val="16"/>
          <w:szCs w:val="16"/>
          <w:lang w:val="es-ES" w:eastAsia="en-GB"/>
        </w:rPr>
        <w:t xml:space="preserve"> GW, et al. </w:t>
      </w:r>
      <w:proofErr w:type="spellStart"/>
      <w:r w:rsidR="001C5596" w:rsidRPr="001C5596">
        <w:rPr>
          <w:rFonts w:ascii="Frutiger-Light" w:eastAsia="Times New Roman" w:hAnsi="Frutiger-Light" w:cs="Times New Roman"/>
          <w:color w:val="221F1F"/>
          <w:sz w:val="16"/>
          <w:szCs w:val="16"/>
          <w:lang w:val="es-ES" w:eastAsia="en-GB"/>
        </w:rPr>
        <w:t>Recipient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hemodynamics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during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nonheart-beating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are </w:t>
      </w:r>
      <w:proofErr w:type="spellStart"/>
      <w:r w:rsidR="001C5596" w:rsidRPr="001C5596">
        <w:rPr>
          <w:rFonts w:ascii="Frutiger-Light" w:eastAsia="Times New Roman" w:hAnsi="Frutiger-Light" w:cs="Times New Roman"/>
          <w:color w:val="221F1F"/>
          <w:sz w:val="16"/>
          <w:szCs w:val="16"/>
          <w:lang w:val="es-ES" w:eastAsia="en-GB"/>
        </w:rPr>
        <w:t>major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predictors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primary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nonfunction</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2007;7:1158</w:t>
      </w:r>
      <w:proofErr w:type="gramEnd"/>
      <w:r w:rsidR="001C5596" w:rsidRPr="001C5596">
        <w:rPr>
          <w:rFonts w:ascii="Frutiger-Light" w:eastAsia="Times New Roman" w:hAnsi="Frutiger-Light" w:cs="Times New Roman"/>
          <w:color w:val="221F1F"/>
          <w:sz w:val="16"/>
          <w:szCs w:val="16"/>
          <w:lang w:val="es-ES" w:eastAsia="en-GB"/>
        </w:rPr>
        <w:t>-66.</w:t>
      </w:r>
      <w:r w:rsidR="001C5596" w:rsidRPr="001C5596">
        <w:rPr>
          <w:rFonts w:ascii="Frutiger-Light" w:eastAsia="Times New Roman" w:hAnsi="Frutiger-Light" w:cs="Times New Roman"/>
          <w:color w:val="221F1F"/>
          <w:sz w:val="16"/>
          <w:szCs w:val="16"/>
          <w:lang w:val="es-ES" w:eastAsia="en-GB"/>
        </w:rPr>
        <w:br/>
      </w:r>
      <w:r w:rsidR="001C5596" w:rsidRPr="001C5596">
        <w:rPr>
          <w:rFonts w:ascii="Frutiger-Light" w:eastAsia="Times New Roman" w:hAnsi="Frutiger-Light" w:cs="Times New Roman"/>
          <w:color w:val="57585A"/>
          <w:sz w:val="16"/>
          <w:szCs w:val="16"/>
          <w:lang w:val="es-ES" w:eastAsia="en-GB"/>
        </w:rPr>
        <w:t>** Describe la importancia de la situación hemodinámica del receptor</w:t>
      </w:r>
      <w:r w:rsidR="00582412">
        <w:rPr>
          <w:rFonts w:ascii="Frutiger-Light" w:eastAsia="Times New Roman" w:hAnsi="Frutiger-Light" w:cs="Times New Roman"/>
          <w:color w:val="57585A"/>
          <w:sz w:val="16"/>
          <w:szCs w:val="16"/>
          <w:lang w:val="es-ES" w:eastAsia="en-GB"/>
        </w:rPr>
        <w:t xml:space="preserve"> </w:t>
      </w:r>
      <w:r w:rsidR="001C5596" w:rsidRPr="001C5596">
        <w:rPr>
          <w:rFonts w:ascii="Frutiger-Light" w:eastAsia="Times New Roman" w:hAnsi="Frutiger-Light" w:cs="Times New Roman"/>
          <w:color w:val="57585A"/>
          <w:sz w:val="16"/>
          <w:szCs w:val="16"/>
          <w:lang w:val="es-ES" w:eastAsia="en-GB"/>
        </w:rPr>
        <w:t>en los resultados del trasplante renal de DA.</w:t>
      </w:r>
      <w:r w:rsidR="001C5596" w:rsidRPr="001C5596">
        <w:rPr>
          <w:rFonts w:ascii="Frutiger-Light" w:eastAsia="Times New Roman" w:hAnsi="Frutiger-Light" w:cs="Times New Roman"/>
          <w:color w:val="57585A"/>
          <w:sz w:val="16"/>
          <w:szCs w:val="16"/>
          <w:lang w:val="es-ES" w:eastAsia="en-GB"/>
        </w:rPr>
        <w:br/>
      </w:r>
      <w:r w:rsidR="001C5596" w:rsidRPr="001C5596">
        <w:rPr>
          <w:rFonts w:ascii="Frutiger-Light" w:eastAsia="Times New Roman" w:hAnsi="Frutiger-Light" w:cs="Times New Roman"/>
          <w:color w:val="221F1F"/>
          <w:sz w:val="16"/>
          <w:szCs w:val="16"/>
          <w:lang w:val="es-ES" w:eastAsia="en-GB"/>
        </w:rPr>
        <w:t xml:space="preserve">34. </w:t>
      </w:r>
      <w:proofErr w:type="spellStart"/>
      <w:r w:rsidR="001C5596" w:rsidRPr="001C5596">
        <w:rPr>
          <w:rFonts w:ascii="Frutiger-Light" w:eastAsia="Times New Roman" w:hAnsi="Frutiger-Light" w:cs="Times New Roman"/>
          <w:color w:val="221F1F"/>
          <w:sz w:val="16"/>
          <w:szCs w:val="16"/>
          <w:lang w:val="es-ES" w:eastAsia="en-GB"/>
        </w:rPr>
        <w:t>Ushigome</w:t>
      </w:r>
      <w:proofErr w:type="spellEnd"/>
      <w:r w:rsidR="001C5596" w:rsidRPr="001C5596">
        <w:rPr>
          <w:rFonts w:ascii="Frutiger-Light" w:eastAsia="Times New Roman" w:hAnsi="Frutiger-Light" w:cs="Times New Roman"/>
          <w:color w:val="221F1F"/>
          <w:sz w:val="16"/>
          <w:szCs w:val="16"/>
          <w:lang w:val="es-ES" w:eastAsia="en-GB"/>
        </w:rPr>
        <w:t xml:space="preserve"> H, </w:t>
      </w:r>
      <w:proofErr w:type="spellStart"/>
      <w:r w:rsidR="001C5596" w:rsidRPr="001C5596">
        <w:rPr>
          <w:rFonts w:ascii="Frutiger-Light" w:eastAsia="Times New Roman" w:hAnsi="Frutiger-Light" w:cs="Times New Roman"/>
          <w:color w:val="221F1F"/>
          <w:sz w:val="16"/>
          <w:szCs w:val="16"/>
          <w:lang w:val="es-ES" w:eastAsia="en-GB"/>
        </w:rPr>
        <w:t>Okamoto</w:t>
      </w:r>
      <w:proofErr w:type="spellEnd"/>
      <w:r w:rsidR="001C5596" w:rsidRPr="001C5596">
        <w:rPr>
          <w:rFonts w:ascii="Frutiger-Light" w:eastAsia="Times New Roman" w:hAnsi="Frutiger-Light" w:cs="Times New Roman"/>
          <w:color w:val="221F1F"/>
          <w:sz w:val="16"/>
          <w:szCs w:val="16"/>
          <w:lang w:val="es-ES" w:eastAsia="en-GB"/>
        </w:rPr>
        <w:t xml:space="preserve"> M, </w:t>
      </w:r>
      <w:proofErr w:type="spellStart"/>
      <w:r w:rsidR="001C5596" w:rsidRPr="001C5596">
        <w:rPr>
          <w:rFonts w:ascii="Frutiger-Light" w:eastAsia="Times New Roman" w:hAnsi="Frutiger-Light" w:cs="Times New Roman"/>
          <w:color w:val="221F1F"/>
          <w:sz w:val="16"/>
          <w:szCs w:val="16"/>
          <w:lang w:val="es-ES" w:eastAsia="en-GB"/>
        </w:rPr>
        <w:t>Kadotani</w:t>
      </w:r>
      <w:proofErr w:type="spellEnd"/>
      <w:r w:rsidR="001C5596" w:rsidRPr="001C5596">
        <w:rPr>
          <w:rFonts w:ascii="Frutiger-Light" w:eastAsia="Times New Roman" w:hAnsi="Frutiger-Light" w:cs="Times New Roman"/>
          <w:color w:val="221F1F"/>
          <w:sz w:val="16"/>
          <w:szCs w:val="16"/>
          <w:lang w:val="es-ES" w:eastAsia="en-GB"/>
        </w:rPr>
        <w:t xml:space="preserve"> Y, Nakamura K, </w:t>
      </w:r>
      <w:proofErr w:type="spellStart"/>
      <w:r w:rsidR="001C5596" w:rsidRPr="001C5596">
        <w:rPr>
          <w:rFonts w:ascii="Frutiger-Light" w:eastAsia="Times New Roman" w:hAnsi="Frutiger-Light" w:cs="Times New Roman"/>
          <w:color w:val="221F1F"/>
          <w:sz w:val="16"/>
          <w:szCs w:val="16"/>
          <w:lang w:val="es-ES" w:eastAsia="en-GB"/>
        </w:rPr>
        <w:t>Akioka</w:t>
      </w:r>
      <w:proofErr w:type="spellEnd"/>
      <w:r w:rsidR="001C5596" w:rsidRPr="001C5596">
        <w:rPr>
          <w:rFonts w:ascii="Frutiger-Light" w:eastAsia="Times New Roman" w:hAnsi="Frutiger-Light" w:cs="Times New Roman"/>
          <w:color w:val="221F1F"/>
          <w:sz w:val="16"/>
          <w:szCs w:val="16"/>
          <w:lang w:val="es-ES" w:eastAsia="en-GB"/>
        </w:rPr>
        <w:t xml:space="preserve"> K,</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Ohmori</w:t>
      </w:r>
      <w:proofErr w:type="spellEnd"/>
      <w:r w:rsidR="001C5596" w:rsidRPr="001C5596">
        <w:rPr>
          <w:rFonts w:ascii="Frutiger-Light" w:eastAsia="Times New Roman" w:hAnsi="Frutiger-Light" w:cs="Times New Roman"/>
          <w:color w:val="221F1F"/>
          <w:sz w:val="16"/>
          <w:szCs w:val="16"/>
          <w:lang w:val="es-ES" w:eastAsia="en-GB"/>
        </w:rPr>
        <w:t xml:space="preserve"> Y, et al. </w:t>
      </w:r>
      <w:proofErr w:type="spellStart"/>
      <w:r w:rsidR="001C5596" w:rsidRPr="001C5596">
        <w:rPr>
          <w:rFonts w:ascii="Frutiger-Light" w:eastAsia="Times New Roman" w:hAnsi="Frutiger-Light" w:cs="Times New Roman"/>
          <w:color w:val="221F1F"/>
          <w:sz w:val="16"/>
          <w:szCs w:val="16"/>
          <w:lang w:val="es-ES" w:eastAsia="en-GB"/>
        </w:rPr>
        <w:t>Immunosuppression</w:t>
      </w:r>
      <w:proofErr w:type="spellEnd"/>
      <w:r w:rsidR="001C5596" w:rsidRPr="001C5596">
        <w:rPr>
          <w:rFonts w:ascii="Frutiger-Light" w:eastAsia="Times New Roman" w:hAnsi="Frutiger-Light" w:cs="Times New Roman"/>
          <w:color w:val="221F1F"/>
          <w:sz w:val="16"/>
          <w:szCs w:val="16"/>
          <w:lang w:val="es-ES" w:eastAsia="en-GB"/>
        </w:rPr>
        <w:t xml:space="preserve"> in </w:t>
      </w:r>
      <w:proofErr w:type="spellStart"/>
      <w:r w:rsidR="001C5596" w:rsidRPr="001C5596">
        <w:rPr>
          <w:rFonts w:ascii="Frutiger-Light" w:eastAsia="Times New Roman" w:hAnsi="Frutiger-Light" w:cs="Times New Roman"/>
          <w:color w:val="221F1F"/>
          <w:sz w:val="16"/>
          <w:szCs w:val="16"/>
          <w:lang w:val="es-ES" w:eastAsia="en-GB"/>
        </w:rPr>
        <w:t>cadaveric</w:t>
      </w:r>
      <w:proofErr w:type="spellEnd"/>
      <w:r w:rsidR="001C5596" w:rsidRPr="001C5596">
        <w:rPr>
          <w:rFonts w:ascii="Frutiger-Light" w:eastAsia="Times New Roman" w:hAnsi="Frutiger-Light" w:cs="Times New Roman"/>
          <w:color w:val="221F1F"/>
          <w:sz w:val="16"/>
          <w:szCs w:val="16"/>
          <w:lang w:val="es-ES" w:eastAsia="en-GB"/>
        </w:rPr>
        <w:t xml:space="preserve"> renal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recipients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in a single center.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Proc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2002;34:1681</w:t>
      </w:r>
      <w:proofErr w:type="gramEnd"/>
      <w:r w:rsidR="001C5596" w:rsidRPr="001C5596">
        <w:rPr>
          <w:rFonts w:ascii="Frutiger-Light" w:eastAsia="Times New Roman" w:hAnsi="Frutiger-Light" w:cs="Times New Roman"/>
          <w:color w:val="221F1F"/>
          <w:sz w:val="16"/>
          <w:szCs w:val="16"/>
          <w:lang w:val="es-ES" w:eastAsia="en-GB"/>
        </w:rPr>
        <w:t>-2.</w:t>
      </w:r>
      <w:r w:rsidR="001C5596" w:rsidRPr="001C5596">
        <w:rPr>
          <w:rFonts w:ascii="Frutiger-Light" w:eastAsia="Times New Roman" w:hAnsi="Frutiger-Light" w:cs="Times New Roman"/>
          <w:color w:val="221F1F"/>
          <w:sz w:val="16"/>
          <w:szCs w:val="16"/>
          <w:lang w:val="es-ES" w:eastAsia="en-GB"/>
        </w:rPr>
        <w:br/>
        <w:t xml:space="preserve">35. Wilson CH, Brook NR, </w:t>
      </w:r>
      <w:proofErr w:type="spellStart"/>
      <w:r w:rsidR="001C5596" w:rsidRPr="001C5596">
        <w:rPr>
          <w:rFonts w:ascii="Frutiger-Light" w:eastAsia="Times New Roman" w:hAnsi="Frutiger-Light" w:cs="Times New Roman"/>
          <w:color w:val="221F1F"/>
          <w:sz w:val="16"/>
          <w:szCs w:val="16"/>
          <w:lang w:val="es-ES" w:eastAsia="en-GB"/>
        </w:rPr>
        <w:t>Gok</w:t>
      </w:r>
      <w:proofErr w:type="spellEnd"/>
      <w:r w:rsidR="001C5596" w:rsidRPr="001C5596">
        <w:rPr>
          <w:rFonts w:ascii="Frutiger-Light" w:eastAsia="Times New Roman" w:hAnsi="Frutiger-Light" w:cs="Times New Roman"/>
          <w:color w:val="221F1F"/>
          <w:sz w:val="16"/>
          <w:szCs w:val="16"/>
          <w:lang w:val="es-ES" w:eastAsia="en-GB"/>
        </w:rPr>
        <w:t xml:space="preserve"> MA, </w:t>
      </w:r>
      <w:proofErr w:type="spellStart"/>
      <w:r w:rsidR="001C5596" w:rsidRPr="001C5596">
        <w:rPr>
          <w:rFonts w:ascii="Frutiger-Light" w:eastAsia="Times New Roman" w:hAnsi="Frutiger-Light" w:cs="Times New Roman"/>
          <w:color w:val="221F1F"/>
          <w:sz w:val="16"/>
          <w:szCs w:val="16"/>
          <w:lang w:val="es-ES" w:eastAsia="en-GB"/>
        </w:rPr>
        <w:t>Asher</w:t>
      </w:r>
      <w:proofErr w:type="spellEnd"/>
      <w:r w:rsidR="001C5596" w:rsidRPr="001C5596">
        <w:rPr>
          <w:rFonts w:ascii="Frutiger-Light" w:eastAsia="Times New Roman" w:hAnsi="Frutiger-Light" w:cs="Times New Roman"/>
          <w:color w:val="221F1F"/>
          <w:sz w:val="16"/>
          <w:szCs w:val="16"/>
          <w:lang w:val="es-ES" w:eastAsia="en-GB"/>
        </w:rPr>
        <w:t xml:space="preserve"> JF, Nicholson ML, Talbot D.</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Randomized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clinical</w:t>
      </w:r>
      <w:proofErr w:type="spellEnd"/>
      <w:r w:rsidR="001C5596" w:rsidRPr="001C5596">
        <w:rPr>
          <w:rFonts w:ascii="Frutiger-Light" w:eastAsia="Times New Roman" w:hAnsi="Frutiger-Light" w:cs="Times New Roman"/>
          <w:color w:val="221F1F"/>
          <w:sz w:val="16"/>
          <w:szCs w:val="16"/>
          <w:lang w:val="es-ES" w:eastAsia="en-GB"/>
        </w:rPr>
        <w:t xml:space="preserve"> trial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daclizumab </w:t>
      </w:r>
      <w:proofErr w:type="spellStart"/>
      <w:r w:rsidR="001C5596" w:rsidRPr="001C5596">
        <w:rPr>
          <w:rFonts w:ascii="Frutiger-Light" w:eastAsia="Times New Roman" w:hAnsi="Frutiger-Light" w:cs="Times New Roman"/>
          <w:color w:val="221F1F"/>
          <w:sz w:val="16"/>
          <w:szCs w:val="16"/>
          <w:lang w:val="es-ES" w:eastAsia="en-GB"/>
        </w:rPr>
        <w:t>induction</w:t>
      </w:r>
      <w:proofErr w:type="spellEnd"/>
      <w:r w:rsidR="001C5596" w:rsidRPr="001C5596">
        <w:rPr>
          <w:rFonts w:ascii="Frutiger-Light" w:eastAsia="Times New Roman" w:hAnsi="Frutiger-Light" w:cs="Times New Roman"/>
          <w:color w:val="221F1F"/>
          <w:sz w:val="16"/>
          <w:szCs w:val="16"/>
          <w:lang w:val="es-ES" w:eastAsia="en-GB"/>
        </w:rPr>
        <w:t xml:space="preserve"> and </w:t>
      </w:r>
      <w:proofErr w:type="spellStart"/>
      <w:r w:rsidR="001C5596" w:rsidRPr="001C5596">
        <w:rPr>
          <w:rFonts w:ascii="Frutiger-Light" w:eastAsia="Times New Roman" w:hAnsi="Frutiger-Light" w:cs="Times New Roman"/>
          <w:color w:val="221F1F"/>
          <w:sz w:val="16"/>
          <w:szCs w:val="16"/>
          <w:lang w:val="es-ES" w:eastAsia="en-GB"/>
        </w:rPr>
        <w:t>delayed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introduction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tacrolimus </w:t>
      </w:r>
      <w:proofErr w:type="spellStart"/>
      <w:r w:rsidR="001C5596" w:rsidRPr="001C5596">
        <w:rPr>
          <w:rFonts w:ascii="Frutiger-Light" w:eastAsia="Times New Roman" w:hAnsi="Frutiger-Light" w:cs="Times New Roman"/>
          <w:color w:val="221F1F"/>
          <w:sz w:val="16"/>
          <w:szCs w:val="16"/>
          <w:lang w:val="es-ES" w:eastAsia="en-GB"/>
        </w:rPr>
        <w:t>for</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recipients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non-</w:t>
      </w:r>
      <w:proofErr w:type="spellStart"/>
      <w:r w:rsidR="001C5596" w:rsidRPr="001C5596">
        <w:rPr>
          <w:rFonts w:ascii="Frutiger-Light" w:eastAsia="Times New Roman" w:hAnsi="Frutiger-Light" w:cs="Times New Roman"/>
          <w:color w:val="221F1F"/>
          <w:sz w:val="16"/>
          <w:szCs w:val="16"/>
          <w:lang w:val="es-ES" w:eastAsia="en-GB"/>
        </w:rPr>
        <w:t>heart</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transplants</w:t>
      </w:r>
      <w:proofErr w:type="spellEnd"/>
      <w:r w:rsidR="001C5596" w:rsidRPr="001C5596">
        <w:rPr>
          <w:rFonts w:ascii="Frutiger-Light" w:eastAsia="Times New Roman" w:hAnsi="Frutiger-Light" w:cs="Times New Roman"/>
          <w:color w:val="221F1F"/>
          <w:sz w:val="16"/>
          <w:szCs w:val="16"/>
          <w:lang w:val="es-ES" w:eastAsia="en-GB"/>
        </w:rPr>
        <w:t xml:space="preserve">. Br J </w:t>
      </w:r>
      <w:proofErr w:type="spellStart"/>
      <w:r w:rsidR="001C5596" w:rsidRPr="001C5596">
        <w:rPr>
          <w:rFonts w:ascii="Frutiger-Light" w:eastAsia="Times New Roman" w:hAnsi="Frutiger-Light" w:cs="Times New Roman"/>
          <w:color w:val="221F1F"/>
          <w:sz w:val="16"/>
          <w:szCs w:val="16"/>
          <w:lang w:val="es-ES" w:eastAsia="en-GB"/>
        </w:rPr>
        <w:t>Surg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2005;92:681</w:t>
      </w:r>
      <w:proofErr w:type="gramEnd"/>
      <w:r w:rsidR="001C5596" w:rsidRPr="001C5596">
        <w:rPr>
          <w:rFonts w:ascii="Frutiger-Light" w:eastAsia="Times New Roman" w:hAnsi="Frutiger-Light" w:cs="Times New Roman"/>
          <w:color w:val="221F1F"/>
          <w:sz w:val="16"/>
          <w:szCs w:val="16"/>
          <w:lang w:val="es-ES" w:eastAsia="en-GB"/>
        </w:rPr>
        <w:t>-7.</w:t>
      </w:r>
      <w:r w:rsidR="001C5596" w:rsidRPr="001C5596">
        <w:rPr>
          <w:rFonts w:ascii="Frutiger-Light" w:eastAsia="Times New Roman" w:hAnsi="Frutiger-Light" w:cs="Times New Roman"/>
          <w:color w:val="221F1F"/>
          <w:sz w:val="16"/>
          <w:szCs w:val="16"/>
          <w:lang w:val="es-ES" w:eastAsia="en-GB"/>
        </w:rPr>
        <w:br/>
        <w:t xml:space="preserve">36. Sánchez-Fructuoso AI, Marques M, Conesa J, </w:t>
      </w:r>
      <w:proofErr w:type="spellStart"/>
      <w:r w:rsidR="001C5596" w:rsidRPr="001C5596">
        <w:rPr>
          <w:rFonts w:ascii="Frutiger-Light" w:eastAsia="Times New Roman" w:hAnsi="Frutiger-Light" w:cs="Times New Roman"/>
          <w:color w:val="221F1F"/>
          <w:sz w:val="16"/>
          <w:szCs w:val="16"/>
          <w:lang w:val="es-ES" w:eastAsia="en-GB"/>
        </w:rPr>
        <w:t>Ridao</w:t>
      </w:r>
      <w:proofErr w:type="spellEnd"/>
      <w:r w:rsidR="001C5596" w:rsidRPr="001C5596">
        <w:rPr>
          <w:rFonts w:ascii="Frutiger-Light" w:eastAsia="Times New Roman" w:hAnsi="Frutiger-Light" w:cs="Times New Roman"/>
          <w:color w:val="221F1F"/>
          <w:sz w:val="16"/>
          <w:szCs w:val="16"/>
          <w:lang w:val="es-ES" w:eastAsia="en-GB"/>
        </w:rPr>
        <w:t xml:space="preserve"> N, Rodríguez</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A, Blanco J, et al. Use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different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immunosuppressive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strategies</w:t>
      </w:r>
      <w:proofErr w:type="spellEnd"/>
      <w:r w:rsidR="001C5596" w:rsidRPr="001C5596">
        <w:rPr>
          <w:rFonts w:ascii="Frutiger-Light" w:eastAsia="Times New Roman" w:hAnsi="Frutiger-Light" w:cs="Times New Roman"/>
          <w:color w:val="221F1F"/>
          <w:sz w:val="16"/>
          <w:szCs w:val="16"/>
          <w:lang w:val="es-ES" w:eastAsia="en-GB"/>
        </w:rPr>
        <w:t xml:space="preserve"> in</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recipients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of</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nonheart-beating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Int</w:t>
      </w:r>
      <w:proofErr w:type="spellEnd"/>
      <w:r w:rsidR="00582412">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2005;18:596</w:t>
      </w:r>
      <w:proofErr w:type="gramEnd"/>
      <w:r w:rsidR="001C5596" w:rsidRPr="001C5596">
        <w:rPr>
          <w:rFonts w:ascii="Frutiger-Light" w:eastAsia="Times New Roman" w:hAnsi="Frutiger-Light" w:cs="Times New Roman"/>
          <w:color w:val="221F1F"/>
          <w:sz w:val="16"/>
          <w:szCs w:val="16"/>
          <w:lang w:val="es-ES" w:eastAsia="en-GB"/>
        </w:rPr>
        <w:t>-603.</w:t>
      </w:r>
      <w:r w:rsidR="001C5596" w:rsidRPr="001C5596">
        <w:rPr>
          <w:rFonts w:ascii="Frutiger-Light" w:eastAsia="Times New Roman" w:hAnsi="Frutiger-Light" w:cs="Times New Roman"/>
          <w:color w:val="221F1F"/>
          <w:sz w:val="16"/>
          <w:szCs w:val="16"/>
          <w:lang w:val="es-ES" w:eastAsia="en-GB"/>
        </w:rPr>
        <w:br/>
        <w:t xml:space="preserve">37. Pérez-Flores I, Sánchez-Fructuoso A, </w:t>
      </w:r>
      <w:proofErr w:type="spellStart"/>
      <w:r w:rsidR="001C5596" w:rsidRPr="001C5596">
        <w:rPr>
          <w:rFonts w:ascii="Frutiger-Light" w:eastAsia="Times New Roman" w:hAnsi="Frutiger-Light" w:cs="Times New Roman"/>
          <w:color w:val="221F1F"/>
          <w:sz w:val="16"/>
          <w:szCs w:val="16"/>
          <w:lang w:val="es-ES" w:eastAsia="en-GB"/>
        </w:rPr>
        <w:t>Florit</w:t>
      </w:r>
      <w:proofErr w:type="spellEnd"/>
      <w:r w:rsidR="001C5596" w:rsidRPr="001C5596">
        <w:rPr>
          <w:rFonts w:ascii="Frutiger-Light" w:eastAsia="Times New Roman" w:hAnsi="Frutiger-Light" w:cs="Times New Roman"/>
          <w:color w:val="221F1F"/>
          <w:sz w:val="16"/>
          <w:szCs w:val="16"/>
          <w:lang w:val="es-ES" w:eastAsia="en-GB"/>
        </w:rPr>
        <w:t xml:space="preserve"> E, Calvo N, Barrientos A.</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Thymoglobulin</w:t>
      </w:r>
      <w:proofErr w:type="spellEnd"/>
      <w:r w:rsidR="001C5596" w:rsidRPr="001C5596">
        <w:rPr>
          <w:rFonts w:ascii="Frutiger-Light" w:eastAsia="Times New Roman" w:hAnsi="Frutiger-Light" w:cs="Times New Roman"/>
          <w:color w:val="221F1F"/>
          <w:sz w:val="16"/>
          <w:szCs w:val="16"/>
          <w:lang w:val="es-ES" w:eastAsia="en-GB"/>
        </w:rPr>
        <w:t xml:space="preserve"> versus basiliximab as </w:t>
      </w:r>
      <w:proofErr w:type="spellStart"/>
      <w:r w:rsidR="001C5596" w:rsidRPr="001C5596">
        <w:rPr>
          <w:rFonts w:ascii="Frutiger-Light" w:eastAsia="Times New Roman" w:hAnsi="Frutiger-Light" w:cs="Times New Roman"/>
          <w:color w:val="221F1F"/>
          <w:sz w:val="16"/>
          <w:szCs w:val="16"/>
          <w:lang w:val="es-ES" w:eastAsia="en-GB"/>
        </w:rPr>
        <w:t>induction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treatment</w:t>
      </w:r>
      <w:proofErr w:type="spellEnd"/>
      <w:r w:rsidR="001C5596" w:rsidRPr="001C5596">
        <w:rPr>
          <w:rFonts w:ascii="Frutiger-Light" w:eastAsia="Times New Roman" w:hAnsi="Frutiger-Light" w:cs="Times New Roman"/>
          <w:color w:val="221F1F"/>
          <w:sz w:val="16"/>
          <w:szCs w:val="16"/>
          <w:lang w:val="es-ES" w:eastAsia="en-GB"/>
        </w:rPr>
        <w:t xml:space="preserve"> in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from</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donors</w:t>
      </w:r>
      <w:proofErr w:type="spellEnd"/>
      <w:r w:rsidR="001C5596" w:rsidRPr="001C5596">
        <w:rPr>
          <w:rFonts w:ascii="Frutiger-Light" w:eastAsia="Times New Roman" w:hAnsi="Frutiger-Light" w:cs="Times New Roman"/>
          <w:color w:val="221F1F"/>
          <w:sz w:val="16"/>
          <w:szCs w:val="16"/>
          <w:lang w:val="es-ES" w:eastAsia="en-GB"/>
        </w:rPr>
        <w:t xml:space="preserve"> after </w:t>
      </w:r>
      <w:proofErr w:type="spellStart"/>
      <w:r w:rsidR="001C5596" w:rsidRPr="001C5596">
        <w:rPr>
          <w:rFonts w:ascii="Frutiger-Light" w:eastAsia="Times New Roman" w:hAnsi="Frutiger-Light" w:cs="Times New Roman"/>
          <w:color w:val="221F1F"/>
          <w:sz w:val="16"/>
          <w:szCs w:val="16"/>
          <w:lang w:val="es-ES" w:eastAsia="en-GB"/>
        </w:rPr>
        <w:t>cardiac</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death</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2011;11(</w:t>
      </w:r>
      <w:proofErr w:type="spellStart"/>
      <w:r w:rsidR="001C5596" w:rsidRPr="001C5596">
        <w:rPr>
          <w:rFonts w:ascii="Frutiger-Light" w:eastAsia="Times New Roman" w:hAnsi="Frutiger-Light" w:cs="Times New Roman"/>
          <w:color w:val="221F1F"/>
          <w:sz w:val="16"/>
          <w:szCs w:val="16"/>
          <w:lang w:val="es-ES" w:eastAsia="en-GB"/>
        </w:rPr>
        <w:t>Supl</w:t>
      </w:r>
      <w:proofErr w:type="spellEnd"/>
      <w:r w:rsidR="001C5596" w:rsidRPr="001C5596">
        <w:rPr>
          <w:rFonts w:ascii="Frutiger-Light" w:eastAsia="Times New Roman" w:hAnsi="Frutiger-Light" w:cs="Times New Roman"/>
          <w:color w:val="221F1F"/>
          <w:sz w:val="16"/>
          <w:szCs w:val="16"/>
          <w:lang w:val="es-ES" w:eastAsia="en-GB"/>
        </w:rPr>
        <w:t xml:space="preserve"> 2):252.</w:t>
      </w:r>
      <w:r w:rsidR="001C5596" w:rsidRPr="001C5596">
        <w:rPr>
          <w:rFonts w:ascii="Frutiger-Light" w:eastAsia="Times New Roman" w:hAnsi="Frutiger-Light" w:cs="Times New Roman"/>
          <w:color w:val="221F1F"/>
          <w:sz w:val="16"/>
          <w:szCs w:val="16"/>
          <w:lang w:val="es-ES" w:eastAsia="en-GB"/>
        </w:rPr>
        <w:br/>
        <w:t xml:space="preserve">38. </w:t>
      </w:r>
      <w:proofErr w:type="spellStart"/>
      <w:r w:rsidR="001C5596" w:rsidRPr="001C5596">
        <w:rPr>
          <w:rFonts w:ascii="Frutiger-Light" w:eastAsia="Times New Roman" w:hAnsi="Frutiger-Light" w:cs="Times New Roman"/>
          <w:color w:val="221F1F"/>
          <w:sz w:val="16"/>
          <w:szCs w:val="16"/>
          <w:lang w:val="es-ES" w:eastAsia="en-GB"/>
        </w:rPr>
        <w:t>Chudzinski</w:t>
      </w:r>
      <w:proofErr w:type="spellEnd"/>
      <w:r w:rsidR="001C5596" w:rsidRPr="001C5596">
        <w:rPr>
          <w:rFonts w:ascii="Frutiger-Light" w:eastAsia="Times New Roman" w:hAnsi="Frutiger-Light" w:cs="Times New Roman"/>
          <w:color w:val="221F1F"/>
          <w:sz w:val="16"/>
          <w:szCs w:val="16"/>
          <w:lang w:val="es-ES" w:eastAsia="en-GB"/>
        </w:rPr>
        <w:t xml:space="preserve"> RE, </w:t>
      </w:r>
      <w:proofErr w:type="spellStart"/>
      <w:r w:rsidR="001C5596" w:rsidRPr="001C5596">
        <w:rPr>
          <w:rFonts w:ascii="Frutiger-Light" w:eastAsia="Times New Roman" w:hAnsi="Frutiger-Light" w:cs="Times New Roman"/>
          <w:color w:val="221F1F"/>
          <w:sz w:val="16"/>
          <w:szCs w:val="16"/>
          <w:lang w:val="es-ES" w:eastAsia="en-GB"/>
        </w:rPr>
        <w:t>Khwaja</w:t>
      </w:r>
      <w:proofErr w:type="spellEnd"/>
      <w:r w:rsidR="001C5596" w:rsidRPr="001C5596">
        <w:rPr>
          <w:rFonts w:ascii="Frutiger-Light" w:eastAsia="Times New Roman" w:hAnsi="Frutiger-Light" w:cs="Times New Roman"/>
          <w:color w:val="221F1F"/>
          <w:sz w:val="16"/>
          <w:szCs w:val="16"/>
          <w:lang w:val="es-ES" w:eastAsia="en-GB"/>
        </w:rPr>
        <w:t xml:space="preserve"> K, </w:t>
      </w:r>
      <w:proofErr w:type="spellStart"/>
      <w:r w:rsidR="001C5596" w:rsidRPr="001C5596">
        <w:rPr>
          <w:rFonts w:ascii="Frutiger-Light" w:eastAsia="Times New Roman" w:hAnsi="Frutiger-Light" w:cs="Times New Roman"/>
          <w:color w:val="221F1F"/>
          <w:sz w:val="16"/>
          <w:szCs w:val="16"/>
          <w:lang w:val="es-ES" w:eastAsia="en-GB"/>
        </w:rPr>
        <w:t>Teune</w:t>
      </w:r>
      <w:proofErr w:type="spellEnd"/>
      <w:r w:rsidR="001C5596" w:rsidRPr="001C5596">
        <w:rPr>
          <w:rFonts w:ascii="Frutiger-Light" w:eastAsia="Times New Roman" w:hAnsi="Frutiger-Light" w:cs="Times New Roman"/>
          <w:color w:val="221F1F"/>
          <w:sz w:val="16"/>
          <w:szCs w:val="16"/>
          <w:lang w:val="es-ES" w:eastAsia="en-GB"/>
        </w:rPr>
        <w:t xml:space="preserve"> P, Miller J, Tang H, </w:t>
      </w:r>
      <w:proofErr w:type="spellStart"/>
      <w:r w:rsidR="001C5596" w:rsidRPr="001C5596">
        <w:rPr>
          <w:rFonts w:ascii="Frutiger-Light" w:eastAsia="Times New Roman" w:hAnsi="Frutiger-Light" w:cs="Times New Roman"/>
          <w:color w:val="221F1F"/>
          <w:sz w:val="16"/>
          <w:szCs w:val="16"/>
          <w:lang w:val="es-ES" w:eastAsia="en-GB"/>
        </w:rPr>
        <w:t>Pavlakis</w:t>
      </w:r>
      <w:proofErr w:type="spellEnd"/>
      <w:r w:rsidR="001C5596" w:rsidRPr="001C5596">
        <w:rPr>
          <w:rFonts w:ascii="Frutiger-Light" w:eastAsia="Times New Roman" w:hAnsi="Frutiger-Light" w:cs="Times New Roman"/>
          <w:color w:val="221F1F"/>
          <w:sz w:val="16"/>
          <w:szCs w:val="16"/>
          <w:lang w:val="es-ES" w:eastAsia="en-GB"/>
        </w:rPr>
        <w:t xml:space="preserve"> M,</w:t>
      </w:r>
      <w:r w:rsidR="00582412">
        <w:rPr>
          <w:rFonts w:ascii="Frutiger-Light" w:eastAsia="Times New Roman" w:hAnsi="Frutiger-Light" w:cs="Times New Roman"/>
          <w:color w:val="221F1F"/>
          <w:sz w:val="16"/>
          <w:szCs w:val="16"/>
          <w:lang w:val="es-ES" w:eastAsia="en-GB"/>
        </w:rPr>
        <w:t xml:space="preserve"> </w:t>
      </w:r>
      <w:r w:rsidR="001C5596" w:rsidRPr="001C5596">
        <w:rPr>
          <w:rFonts w:ascii="Frutiger-Light" w:eastAsia="Times New Roman" w:hAnsi="Frutiger-Light" w:cs="Times New Roman"/>
          <w:color w:val="221F1F"/>
          <w:sz w:val="16"/>
          <w:szCs w:val="16"/>
          <w:lang w:val="es-ES" w:eastAsia="en-GB"/>
        </w:rPr>
        <w:t xml:space="preserve">et al. </w:t>
      </w:r>
      <w:proofErr w:type="spellStart"/>
      <w:r w:rsidR="001C5596" w:rsidRPr="001C5596">
        <w:rPr>
          <w:rFonts w:ascii="Frutiger-Light" w:eastAsia="Times New Roman" w:hAnsi="Frutiger-Light" w:cs="Times New Roman"/>
          <w:color w:val="221F1F"/>
          <w:sz w:val="16"/>
          <w:szCs w:val="16"/>
          <w:lang w:val="es-ES" w:eastAsia="en-GB"/>
        </w:rPr>
        <w:t>Successful</w:t>
      </w:r>
      <w:proofErr w:type="spellEnd"/>
      <w:r w:rsidR="001C5596" w:rsidRPr="001C5596">
        <w:rPr>
          <w:rFonts w:ascii="Frutiger-Light" w:eastAsia="Times New Roman" w:hAnsi="Frutiger-Light" w:cs="Times New Roman"/>
          <w:color w:val="221F1F"/>
          <w:sz w:val="16"/>
          <w:szCs w:val="16"/>
          <w:lang w:val="es-ES" w:eastAsia="en-GB"/>
        </w:rPr>
        <w:t xml:space="preserve"> DCD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using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early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corticosteroid</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withdrawal</w:t>
      </w:r>
      <w:proofErr w:type="spellEnd"/>
      <w:r w:rsidR="001C5596" w:rsidRPr="001C5596">
        <w:rPr>
          <w:rFonts w:ascii="Frutiger-Light" w:eastAsia="Times New Roman" w:hAnsi="Frutiger-Light" w:cs="Times New Roman"/>
          <w:color w:val="221F1F"/>
          <w:sz w:val="16"/>
          <w:szCs w:val="16"/>
          <w:lang w:val="es-ES" w:eastAsia="en-GB"/>
        </w:rPr>
        <w:t xml:space="preserve">. Am J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2010;10:115</w:t>
      </w:r>
      <w:proofErr w:type="gramEnd"/>
      <w:r w:rsidR="001C5596" w:rsidRPr="001C5596">
        <w:rPr>
          <w:rFonts w:ascii="Frutiger-Light" w:eastAsia="Times New Roman" w:hAnsi="Frutiger-Light" w:cs="Times New Roman"/>
          <w:color w:val="221F1F"/>
          <w:sz w:val="16"/>
          <w:szCs w:val="16"/>
          <w:lang w:val="es-ES" w:eastAsia="en-GB"/>
        </w:rPr>
        <w:t>-23.</w:t>
      </w:r>
      <w:r w:rsidR="001C5596" w:rsidRPr="001C5596">
        <w:rPr>
          <w:rFonts w:ascii="Frutiger-Light" w:eastAsia="Times New Roman" w:hAnsi="Frutiger-Light" w:cs="Times New Roman"/>
          <w:color w:val="221F1F"/>
          <w:sz w:val="16"/>
          <w:szCs w:val="16"/>
          <w:lang w:val="es-ES" w:eastAsia="en-GB"/>
        </w:rPr>
        <w:br/>
        <w:t xml:space="preserve">39. </w:t>
      </w:r>
      <w:proofErr w:type="spellStart"/>
      <w:r w:rsidR="001C5596" w:rsidRPr="001C5596">
        <w:rPr>
          <w:rFonts w:ascii="Frutiger-Light" w:eastAsia="Times New Roman" w:hAnsi="Frutiger-Light" w:cs="Times New Roman"/>
          <w:color w:val="221F1F"/>
          <w:sz w:val="16"/>
          <w:szCs w:val="16"/>
          <w:lang w:val="es-ES" w:eastAsia="en-GB"/>
        </w:rPr>
        <w:t>Aiello</w:t>
      </w:r>
      <w:proofErr w:type="spellEnd"/>
      <w:r w:rsidR="001C5596" w:rsidRPr="001C5596">
        <w:rPr>
          <w:rFonts w:ascii="Frutiger-Light" w:eastAsia="Times New Roman" w:hAnsi="Frutiger-Light" w:cs="Times New Roman"/>
          <w:color w:val="221F1F"/>
          <w:sz w:val="16"/>
          <w:szCs w:val="16"/>
          <w:lang w:val="es-ES" w:eastAsia="en-GB"/>
        </w:rPr>
        <w:t xml:space="preserve"> S, </w:t>
      </w:r>
      <w:proofErr w:type="spellStart"/>
      <w:r w:rsidR="001C5596" w:rsidRPr="001C5596">
        <w:rPr>
          <w:rFonts w:ascii="Frutiger-Light" w:eastAsia="Times New Roman" w:hAnsi="Frutiger-Light" w:cs="Times New Roman"/>
          <w:color w:val="221F1F"/>
          <w:sz w:val="16"/>
          <w:szCs w:val="16"/>
          <w:lang w:val="es-ES" w:eastAsia="en-GB"/>
        </w:rPr>
        <w:t>Cassis</w:t>
      </w:r>
      <w:proofErr w:type="spellEnd"/>
      <w:r w:rsidR="001C5596" w:rsidRPr="001C5596">
        <w:rPr>
          <w:rFonts w:ascii="Frutiger-Light" w:eastAsia="Times New Roman" w:hAnsi="Frutiger-Light" w:cs="Times New Roman"/>
          <w:color w:val="221F1F"/>
          <w:sz w:val="16"/>
          <w:szCs w:val="16"/>
          <w:lang w:val="es-ES" w:eastAsia="en-GB"/>
        </w:rPr>
        <w:t xml:space="preserve"> P, </w:t>
      </w:r>
      <w:proofErr w:type="spellStart"/>
      <w:r w:rsidR="001C5596" w:rsidRPr="001C5596">
        <w:rPr>
          <w:rFonts w:ascii="Frutiger-Light" w:eastAsia="Times New Roman" w:hAnsi="Frutiger-Light" w:cs="Times New Roman"/>
          <w:color w:val="221F1F"/>
          <w:sz w:val="16"/>
          <w:szCs w:val="16"/>
          <w:lang w:val="es-ES" w:eastAsia="en-GB"/>
        </w:rPr>
        <w:t>Mister</w:t>
      </w:r>
      <w:proofErr w:type="spellEnd"/>
      <w:r w:rsidR="001C5596" w:rsidRPr="001C5596">
        <w:rPr>
          <w:rFonts w:ascii="Frutiger-Light" w:eastAsia="Times New Roman" w:hAnsi="Frutiger-Light" w:cs="Times New Roman"/>
          <w:color w:val="221F1F"/>
          <w:sz w:val="16"/>
          <w:szCs w:val="16"/>
          <w:lang w:val="es-ES" w:eastAsia="en-GB"/>
        </w:rPr>
        <w:t xml:space="preserve"> M, </w:t>
      </w:r>
      <w:proofErr w:type="spellStart"/>
      <w:r w:rsidR="001C5596" w:rsidRPr="001C5596">
        <w:rPr>
          <w:rFonts w:ascii="Frutiger-Light" w:eastAsia="Times New Roman" w:hAnsi="Frutiger-Light" w:cs="Times New Roman"/>
          <w:color w:val="221F1F"/>
          <w:sz w:val="16"/>
          <w:szCs w:val="16"/>
          <w:lang w:val="es-ES" w:eastAsia="en-GB"/>
        </w:rPr>
        <w:t>Solini</w:t>
      </w:r>
      <w:proofErr w:type="spellEnd"/>
      <w:r w:rsidR="001C5596" w:rsidRPr="001C5596">
        <w:rPr>
          <w:rFonts w:ascii="Frutiger-Light" w:eastAsia="Times New Roman" w:hAnsi="Frutiger-Light" w:cs="Times New Roman"/>
          <w:color w:val="221F1F"/>
          <w:sz w:val="16"/>
          <w:szCs w:val="16"/>
          <w:lang w:val="es-ES" w:eastAsia="en-GB"/>
        </w:rPr>
        <w:t xml:space="preserve"> S, </w:t>
      </w:r>
      <w:proofErr w:type="spellStart"/>
      <w:r w:rsidR="001C5596" w:rsidRPr="001C5596">
        <w:rPr>
          <w:rFonts w:ascii="Frutiger-Light" w:eastAsia="Times New Roman" w:hAnsi="Frutiger-Light" w:cs="Times New Roman"/>
          <w:color w:val="221F1F"/>
          <w:sz w:val="16"/>
          <w:szCs w:val="16"/>
          <w:lang w:val="es-ES" w:eastAsia="en-GB"/>
        </w:rPr>
        <w:t>Rocchetta</w:t>
      </w:r>
      <w:proofErr w:type="spellEnd"/>
      <w:r w:rsidR="001C5596" w:rsidRPr="001C5596">
        <w:rPr>
          <w:rFonts w:ascii="Frutiger-Light" w:eastAsia="Times New Roman" w:hAnsi="Frutiger-Light" w:cs="Times New Roman"/>
          <w:color w:val="221F1F"/>
          <w:sz w:val="16"/>
          <w:szCs w:val="16"/>
          <w:lang w:val="es-ES" w:eastAsia="en-GB"/>
        </w:rPr>
        <w:t xml:space="preserve"> F, </w:t>
      </w:r>
      <w:proofErr w:type="spellStart"/>
      <w:r w:rsidR="001C5596" w:rsidRPr="001C5596">
        <w:rPr>
          <w:rFonts w:ascii="Frutiger-Light" w:eastAsia="Times New Roman" w:hAnsi="Frutiger-Light" w:cs="Times New Roman"/>
          <w:color w:val="221F1F"/>
          <w:sz w:val="16"/>
          <w:szCs w:val="16"/>
          <w:lang w:val="es-ES" w:eastAsia="en-GB"/>
        </w:rPr>
        <w:t>Abbate</w:t>
      </w:r>
      <w:proofErr w:type="spellEnd"/>
      <w:r w:rsidR="001C5596" w:rsidRPr="001C5596">
        <w:rPr>
          <w:rFonts w:ascii="Frutiger-Light" w:eastAsia="Times New Roman" w:hAnsi="Frutiger-Light" w:cs="Times New Roman"/>
          <w:color w:val="221F1F"/>
          <w:sz w:val="16"/>
          <w:szCs w:val="16"/>
          <w:lang w:val="es-ES" w:eastAsia="en-GB"/>
        </w:rPr>
        <w:t xml:space="preserve"> M, et al.</w:t>
      </w:r>
      <w:r w:rsidR="00582412">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Rabbit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anti-rat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thymocyte</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immunoglobulin</w:t>
      </w:r>
      <w:proofErr w:type="spellEnd"/>
      <w:r w:rsidR="001C5596" w:rsidRPr="001C5596">
        <w:rPr>
          <w:rFonts w:ascii="Frutiger-Light" w:eastAsia="Times New Roman" w:hAnsi="Frutiger-Light" w:cs="Times New Roman"/>
          <w:color w:val="221F1F"/>
          <w:sz w:val="16"/>
          <w:szCs w:val="16"/>
          <w:lang w:val="es-ES" w:eastAsia="en-GB"/>
        </w:rPr>
        <w:t xml:space="preserve"> preserves renal </w:t>
      </w:r>
      <w:proofErr w:type="spellStart"/>
      <w:r w:rsidR="001C5596" w:rsidRPr="001C5596">
        <w:rPr>
          <w:rFonts w:ascii="Frutiger-Light" w:eastAsia="Times New Roman" w:hAnsi="Frutiger-Light" w:cs="Times New Roman"/>
          <w:color w:val="221F1F"/>
          <w:sz w:val="16"/>
          <w:szCs w:val="16"/>
          <w:lang w:val="es-ES" w:eastAsia="en-GB"/>
        </w:rPr>
        <w:t>function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during</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ischemia</w:t>
      </w:r>
      <w:proofErr w:type="spellEnd"/>
      <w:r w:rsidR="001C5596" w:rsidRPr="001C5596">
        <w:rPr>
          <w:rFonts w:ascii="Frutiger-Light" w:eastAsia="Times New Roman" w:hAnsi="Frutiger-Light" w:cs="Times New Roman"/>
          <w:color w:val="221F1F"/>
          <w:sz w:val="16"/>
          <w:szCs w:val="16"/>
          <w:lang w:val="es-ES" w:eastAsia="en-GB"/>
        </w:rPr>
        <w:t>/</w:t>
      </w:r>
      <w:proofErr w:type="spellStart"/>
      <w:r w:rsidR="001C5596" w:rsidRPr="001C5596">
        <w:rPr>
          <w:rFonts w:ascii="Frutiger-Light" w:eastAsia="Times New Roman" w:hAnsi="Frutiger-Light" w:cs="Times New Roman"/>
          <w:color w:val="221F1F"/>
          <w:sz w:val="16"/>
          <w:szCs w:val="16"/>
          <w:lang w:val="es-ES" w:eastAsia="en-GB"/>
        </w:rPr>
        <w:t>reperfusion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injury</w:t>
      </w:r>
      <w:proofErr w:type="spellEnd"/>
      <w:r w:rsidR="001C5596" w:rsidRPr="001C5596">
        <w:rPr>
          <w:rFonts w:ascii="Frutiger-Light" w:eastAsia="Times New Roman" w:hAnsi="Frutiger-Light" w:cs="Times New Roman"/>
          <w:color w:val="221F1F"/>
          <w:sz w:val="16"/>
          <w:szCs w:val="16"/>
          <w:lang w:val="es-ES" w:eastAsia="en-GB"/>
        </w:rPr>
        <w:t xml:space="preserve"> in </w:t>
      </w:r>
      <w:proofErr w:type="spellStart"/>
      <w:r w:rsidR="001C5596" w:rsidRPr="001C5596">
        <w:rPr>
          <w:rFonts w:ascii="Frutiger-Light" w:eastAsia="Times New Roman" w:hAnsi="Frutiger-Light" w:cs="Times New Roman"/>
          <w:color w:val="221F1F"/>
          <w:sz w:val="16"/>
          <w:szCs w:val="16"/>
          <w:lang w:val="es-ES" w:eastAsia="en-GB"/>
        </w:rPr>
        <w:t>rat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kidney</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transplantation</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Transplant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spellStart"/>
      <w:r w:rsidR="001C5596" w:rsidRPr="001C5596">
        <w:rPr>
          <w:rFonts w:ascii="Frutiger-Light" w:eastAsia="Times New Roman" w:hAnsi="Frutiger-Light" w:cs="Times New Roman"/>
          <w:color w:val="221F1F"/>
          <w:sz w:val="16"/>
          <w:szCs w:val="16"/>
          <w:lang w:val="es-ES" w:eastAsia="en-GB"/>
        </w:rPr>
        <w:t>Int</w:t>
      </w:r>
      <w:proofErr w:type="spellEnd"/>
      <w:r w:rsidR="001C5596" w:rsidRPr="001C5596">
        <w:rPr>
          <w:rFonts w:ascii="Frutiger-Light" w:eastAsia="Times New Roman" w:hAnsi="Frutiger-Light" w:cs="Times New Roman"/>
          <w:color w:val="221F1F"/>
          <w:sz w:val="16"/>
          <w:szCs w:val="16"/>
          <w:lang w:val="es-ES" w:eastAsia="en-GB"/>
        </w:rPr>
        <w:t xml:space="preserve"> </w:t>
      </w:r>
      <w:proofErr w:type="gramStart"/>
      <w:r w:rsidR="001C5596" w:rsidRPr="001C5596">
        <w:rPr>
          <w:rFonts w:ascii="Frutiger-Light" w:eastAsia="Times New Roman" w:hAnsi="Frutiger-Light" w:cs="Times New Roman"/>
          <w:color w:val="221F1F"/>
          <w:sz w:val="16"/>
          <w:szCs w:val="16"/>
          <w:lang w:val="es-ES" w:eastAsia="en-GB"/>
        </w:rPr>
        <w:t>2011;24:829</w:t>
      </w:r>
      <w:proofErr w:type="gramEnd"/>
      <w:r w:rsidR="001C5596" w:rsidRPr="001C5596">
        <w:rPr>
          <w:rFonts w:ascii="Frutiger-Light" w:eastAsia="Times New Roman" w:hAnsi="Frutiger-Light" w:cs="Times New Roman"/>
          <w:color w:val="221F1F"/>
          <w:sz w:val="16"/>
          <w:szCs w:val="16"/>
          <w:lang w:val="es-ES" w:eastAsia="en-GB"/>
        </w:rPr>
        <w:t>-38.</w:t>
      </w:r>
      <w:r w:rsidR="001C5596" w:rsidRPr="001C5596">
        <w:rPr>
          <w:rFonts w:ascii="Frutiger-Light" w:eastAsia="Times New Roman" w:hAnsi="Frutiger-Light" w:cs="Times New Roman"/>
          <w:color w:val="221F1F"/>
          <w:sz w:val="16"/>
          <w:szCs w:val="16"/>
          <w:lang w:val="es-ES" w:eastAsia="en-GB"/>
        </w:rPr>
        <w:br/>
      </w:r>
    </w:p>
    <w:sectPr w:rsidR="001C5596" w:rsidRPr="00600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Bold">
    <w:altName w:val="Cambria"/>
    <w:panose1 w:val="00000000000000000000"/>
    <w:charset w:val="00"/>
    <w:family w:val="roman"/>
    <w:notTrueType/>
    <w:pitch w:val="default"/>
  </w:font>
  <w:font w:name="ZapfDingbatsITC">
    <w:altName w:val="Cambria"/>
    <w:panose1 w:val="00000000000000000000"/>
    <w:charset w:val="00"/>
    <w:family w:val="roman"/>
    <w:notTrueType/>
    <w:pitch w:val="default"/>
  </w:font>
  <w:font w:name="Frutiger-Light">
    <w:altName w:val="Cambria"/>
    <w:panose1 w:val="00000000000000000000"/>
    <w:charset w:val="00"/>
    <w:family w:val="roman"/>
    <w:notTrueType/>
    <w:pitch w:val="default"/>
  </w:font>
  <w:font w:name="Frutiger-Roman">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Frutiger-LightItalic">
    <w:altName w:val="Cambria"/>
    <w:panose1 w:val="00000000000000000000"/>
    <w:charset w:val="00"/>
    <w:family w:val="roman"/>
    <w:notTrueType/>
    <w:pitch w:val="default"/>
  </w:font>
  <w:font w:name="Frutiger-BoldItal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96"/>
    <w:rsid w:val="001C5596"/>
    <w:rsid w:val="00366CD1"/>
    <w:rsid w:val="00582412"/>
    <w:rsid w:val="00600D1A"/>
    <w:rsid w:val="00F5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8C25"/>
  <w15:chartTrackingRefBased/>
  <w15:docId w15:val="{25676948-4719-4FE5-B602-B45A3AD8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C5596"/>
    <w:rPr>
      <w:rFonts w:ascii="Frutiger-Bold" w:hAnsi="Frutiger-Bold" w:hint="default"/>
      <w:b/>
      <w:bCs/>
      <w:i w:val="0"/>
      <w:iCs w:val="0"/>
      <w:color w:val="0C4D96"/>
      <w:sz w:val="16"/>
      <w:szCs w:val="16"/>
    </w:rPr>
  </w:style>
  <w:style w:type="character" w:customStyle="1" w:styleId="fontstyle21">
    <w:name w:val="fontstyle21"/>
    <w:basedOn w:val="DefaultParagraphFont"/>
    <w:rsid w:val="001C5596"/>
    <w:rPr>
      <w:rFonts w:ascii="ZapfDingbatsITC" w:hAnsi="ZapfDingbatsITC" w:hint="default"/>
      <w:b w:val="0"/>
      <w:bCs w:val="0"/>
      <w:i w:val="0"/>
      <w:iCs w:val="0"/>
      <w:color w:val="8590BF"/>
      <w:sz w:val="6"/>
      <w:szCs w:val="6"/>
    </w:rPr>
  </w:style>
  <w:style w:type="character" w:customStyle="1" w:styleId="fontstyle31">
    <w:name w:val="fontstyle31"/>
    <w:basedOn w:val="DefaultParagraphFont"/>
    <w:rsid w:val="001C5596"/>
    <w:rPr>
      <w:rFonts w:ascii="Frutiger-Light" w:hAnsi="Frutiger-Light" w:hint="default"/>
      <w:b w:val="0"/>
      <w:bCs w:val="0"/>
      <w:i w:val="0"/>
      <w:iCs w:val="0"/>
      <w:color w:val="57585A"/>
      <w:sz w:val="14"/>
      <w:szCs w:val="14"/>
    </w:rPr>
  </w:style>
  <w:style w:type="character" w:customStyle="1" w:styleId="fontstyle41">
    <w:name w:val="fontstyle41"/>
    <w:basedOn w:val="DefaultParagraphFont"/>
    <w:rsid w:val="001C5596"/>
    <w:rPr>
      <w:rFonts w:ascii="Frutiger-Roman" w:hAnsi="Frutiger-Roman" w:hint="default"/>
      <w:b w:val="0"/>
      <w:bCs w:val="0"/>
      <w:i w:val="0"/>
      <w:iCs w:val="0"/>
      <w:color w:val="221F1F"/>
      <w:sz w:val="24"/>
      <w:szCs w:val="24"/>
    </w:rPr>
  </w:style>
  <w:style w:type="character" w:customStyle="1" w:styleId="fontstyle51">
    <w:name w:val="fontstyle51"/>
    <w:basedOn w:val="DefaultParagraphFont"/>
    <w:rsid w:val="001C5596"/>
    <w:rPr>
      <w:rFonts w:ascii="Helvetica" w:hAnsi="Helvetica" w:hint="default"/>
      <w:b w:val="0"/>
      <w:bCs w:val="0"/>
      <w:i w:val="0"/>
      <w:iCs w:val="0"/>
      <w:color w:val="000000"/>
      <w:sz w:val="12"/>
      <w:szCs w:val="12"/>
    </w:rPr>
  </w:style>
  <w:style w:type="character" w:customStyle="1" w:styleId="fontstyle61">
    <w:name w:val="fontstyle61"/>
    <w:basedOn w:val="DefaultParagraphFont"/>
    <w:rsid w:val="001C5596"/>
    <w:rPr>
      <w:rFonts w:ascii="Frutiger-LightItalic" w:hAnsi="Frutiger-LightItalic" w:hint="default"/>
      <w:b w:val="0"/>
      <w:bCs w:val="0"/>
      <w:i/>
      <w:iCs/>
      <w:color w:val="221F1F"/>
      <w:sz w:val="18"/>
      <w:szCs w:val="18"/>
    </w:rPr>
  </w:style>
  <w:style w:type="character" w:customStyle="1" w:styleId="fontstyle71">
    <w:name w:val="fontstyle71"/>
    <w:basedOn w:val="DefaultParagraphFont"/>
    <w:rsid w:val="001C5596"/>
    <w:rPr>
      <w:rFonts w:ascii="Frutiger-BoldItalic" w:hAnsi="Frutiger-BoldItalic" w:hint="default"/>
      <w:b/>
      <w:bCs/>
      <w:i/>
      <w:iCs/>
      <w:color w:val="0C4D96"/>
      <w:sz w:val="18"/>
      <w:szCs w:val="18"/>
    </w:rPr>
  </w:style>
  <w:style w:type="table" w:styleId="TableGrid">
    <w:name w:val="Table Grid"/>
    <w:basedOn w:val="TableNormal"/>
    <w:uiPriority w:val="39"/>
    <w:rsid w:val="001C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Genevier</dc:creator>
  <cp:keywords/>
  <dc:description/>
  <cp:lastModifiedBy>Helen Genevier</cp:lastModifiedBy>
  <cp:revision>3</cp:revision>
  <dcterms:created xsi:type="dcterms:W3CDTF">2019-03-21T17:03:00Z</dcterms:created>
  <dcterms:modified xsi:type="dcterms:W3CDTF">2019-03-21T17:36:00Z</dcterms:modified>
</cp:coreProperties>
</file>